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B83C" w14:textId="77777777" w:rsidR="00DC1AF1" w:rsidRPr="00C15B7A" w:rsidRDefault="00DC1AF1" w:rsidP="00FA01E7">
      <w:pPr>
        <w:pStyle w:val="HeadingAppendix"/>
        <w:spacing w:before="240"/>
        <w:rPr>
          <w:rFonts w:cstheme="majorHAnsi"/>
        </w:rPr>
      </w:pPr>
      <w:bookmarkStart w:id="0" w:name="_Toc405279810"/>
      <w:bookmarkStart w:id="1" w:name="_Toc450315432"/>
      <w:bookmarkStart w:id="2" w:name="_Toc54205553"/>
      <w:bookmarkStart w:id="3" w:name="_Toc450315433"/>
      <w:bookmarkStart w:id="4" w:name="_Toc528178483"/>
      <w:r w:rsidRPr="00C15B7A">
        <w:rPr>
          <w:rFonts w:cstheme="majorHAnsi"/>
        </w:rPr>
        <w:t>Appendix A: Greenhouse Gas Quantification Report</w:t>
      </w:r>
      <w:bookmarkEnd w:id="0"/>
      <w:bookmarkEnd w:id="1"/>
      <w:bookmarkEnd w:id="2"/>
    </w:p>
    <w:p w14:paraId="623AB343" w14:textId="0D9ACB6B" w:rsidR="00FE04E0" w:rsidRPr="00BD2F32" w:rsidRDefault="00FE04E0" w:rsidP="00FA01E7">
      <w:pPr>
        <w:spacing w:before="240" w:after="240"/>
        <w:rPr>
          <w:rFonts w:cs="Calibri"/>
          <w:sz w:val="23"/>
          <w:highlight w:val="lightGray"/>
          <w:lang w:val="en-CA"/>
        </w:rPr>
      </w:pPr>
      <w:r w:rsidRPr="00BD2F32">
        <w:rPr>
          <w:rFonts w:cs="Calibri"/>
          <w:highlight w:val="lightGray"/>
          <w:lang w:val="en-CA"/>
        </w:rPr>
        <w:t xml:space="preserve">ERA requires all applicants to complete and upload a GHG Quantification Report and a Quantification Workbook as a component of their </w:t>
      </w:r>
      <w:r w:rsidR="00B34E4F" w:rsidRPr="00BD2F32">
        <w:rPr>
          <w:rFonts w:cs="Calibri"/>
          <w:highlight w:val="lightGray"/>
          <w:lang w:val="en-CA"/>
        </w:rPr>
        <w:t>project proposal</w:t>
      </w:r>
      <w:r w:rsidRPr="00BD2F32">
        <w:rPr>
          <w:rFonts w:cs="Calibri"/>
          <w:highlight w:val="lightGray"/>
          <w:lang w:val="en-CA"/>
        </w:rPr>
        <w:t xml:space="preserve">, containing key qualitative and quantitative data to support the GHG benefits associated with the project. </w:t>
      </w:r>
    </w:p>
    <w:p w14:paraId="5DB61BA5" w14:textId="4C164049" w:rsidR="00FE04E0" w:rsidRPr="00BD2F32" w:rsidRDefault="00FE04E0" w:rsidP="00FA01E7">
      <w:pPr>
        <w:spacing w:before="240" w:after="240"/>
        <w:rPr>
          <w:rFonts w:cs="Calibri"/>
          <w:highlight w:val="lightGray"/>
          <w:lang w:val="en-CA"/>
        </w:rPr>
      </w:pPr>
      <w:r w:rsidRPr="70B82562">
        <w:rPr>
          <w:rFonts w:cs="Calibri"/>
          <w:highlight w:val="lightGray"/>
          <w:lang w:val="en-CA"/>
        </w:rPr>
        <w:t xml:space="preserve">Applicants are encouraged to complete Appendix A prior to </w:t>
      </w:r>
      <w:r w:rsidR="00AA5565" w:rsidRPr="70B82562">
        <w:rPr>
          <w:rFonts w:cs="Calibri"/>
          <w:highlight w:val="lightGray"/>
          <w:lang w:val="en-CA"/>
        </w:rPr>
        <w:t xml:space="preserve">the </w:t>
      </w:r>
      <w:r w:rsidRPr="70B82562">
        <w:rPr>
          <w:rFonts w:cs="Calibri"/>
          <w:highlight w:val="lightGray"/>
          <w:lang w:val="en-CA"/>
        </w:rPr>
        <w:t xml:space="preserve">GHG </w:t>
      </w:r>
      <w:r w:rsidR="00AA5565" w:rsidRPr="70B82562">
        <w:rPr>
          <w:rFonts w:cs="Calibri"/>
          <w:highlight w:val="lightGray"/>
          <w:lang w:val="en-CA"/>
        </w:rPr>
        <w:t xml:space="preserve">&amp; Environmental Performance </w:t>
      </w:r>
      <w:r w:rsidRPr="70B82562">
        <w:rPr>
          <w:rFonts w:cs="Calibri"/>
          <w:highlight w:val="lightGray"/>
          <w:lang w:val="en-CA"/>
        </w:rPr>
        <w:t xml:space="preserve">section in the </w:t>
      </w:r>
      <w:r w:rsidR="001623D9" w:rsidRPr="70B82562">
        <w:rPr>
          <w:rFonts w:cs="Calibri"/>
          <w:highlight w:val="lightGray"/>
          <w:lang w:val="en-CA"/>
        </w:rPr>
        <w:t>application</w:t>
      </w:r>
      <w:r w:rsidRPr="70B82562">
        <w:rPr>
          <w:rFonts w:cs="Calibri"/>
          <w:highlight w:val="lightGray"/>
          <w:lang w:val="en-CA"/>
        </w:rPr>
        <w:t xml:space="preserve">; the </w:t>
      </w:r>
      <w:r w:rsidR="007E3BB4" w:rsidRPr="70B82562">
        <w:rPr>
          <w:rFonts w:cs="Calibri"/>
          <w:highlight w:val="lightGray"/>
          <w:lang w:val="en-CA"/>
        </w:rPr>
        <w:t>GHG &amp; Environmental Performance section</w:t>
      </w:r>
      <w:r w:rsidRPr="70B82562">
        <w:rPr>
          <w:rFonts w:cs="Calibri"/>
          <w:highlight w:val="lightGray"/>
          <w:lang w:val="en-CA"/>
        </w:rPr>
        <w:t xml:space="preserve"> is intended to provide a summary of key points from Appendix A and to offer additional relevant narratives on the potential GHG benefits of the project. For clarity, ERA’s assessment of GHG benefits for all projects is based on a balance of quantitative factors (such as estimated direct and indirect project emissions benefits and cumulative market emissions reductions) and </w:t>
      </w:r>
      <w:r w:rsidR="003F6407" w:rsidRPr="70B82562">
        <w:rPr>
          <w:rFonts w:cs="Calibri"/>
          <w:highlight w:val="lightGray"/>
          <w:lang w:val="en-CA"/>
        </w:rPr>
        <w:t xml:space="preserve">other </w:t>
      </w:r>
      <w:r w:rsidRPr="70B82562">
        <w:rPr>
          <w:rFonts w:cs="Calibri"/>
          <w:highlight w:val="lightGray"/>
          <w:lang w:val="en-CA"/>
        </w:rPr>
        <w:t xml:space="preserve">factors (such as enabled emissions reductions and strategic potential in achieving climate targets and net-zero ambitions). </w:t>
      </w:r>
      <w:r w:rsidR="009D5310" w:rsidRPr="70B82562">
        <w:rPr>
          <w:rFonts w:cs="Calibri"/>
          <w:highlight w:val="lightGray"/>
          <w:lang w:val="en-CA"/>
        </w:rPr>
        <w:t>Unlisted emission reductions that occur outside of Alberta</w:t>
      </w:r>
      <w:r w:rsidR="009144C5" w:rsidRPr="70B82562">
        <w:rPr>
          <w:rFonts w:cs="Calibri"/>
          <w:highlight w:val="lightGray"/>
          <w:lang w:val="en-CA"/>
        </w:rPr>
        <w:t xml:space="preserve"> </w:t>
      </w:r>
      <w:r w:rsidR="009D5310" w:rsidRPr="70B82562">
        <w:rPr>
          <w:rFonts w:cs="Calibri"/>
          <w:highlight w:val="lightGray"/>
          <w:lang w:val="en-CA"/>
        </w:rPr>
        <w:t xml:space="preserve">are listed separately. </w:t>
      </w:r>
      <w:r w:rsidRPr="70B82562">
        <w:rPr>
          <w:rFonts w:cs="Calibri"/>
          <w:highlight w:val="lightGray"/>
          <w:lang w:val="en-CA"/>
        </w:rPr>
        <w:t xml:space="preserve">All such factors may be discussed in the </w:t>
      </w:r>
      <w:r w:rsidR="00DB0224" w:rsidRPr="70B82562">
        <w:rPr>
          <w:rFonts w:cs="Calibri"/>
          <w:highlight w:val="lightGray"/>
          <w:lang w:val="en-CA"/>
        </w:rPr>
        <w:t>Application</w:t>
      </w:r>
      <w:r w:rsidR="00B82BCE" w:rsidRPr="70B82562">
        <w:rPr>
          <w:rFonts w:cs="Calibri"/>
          <w:highlight w:val="lightGray"/>
          <w:lang w:val="en-CA"/>
        </w:rPr>
        <w:t>,</w:t>
      </w:r>
      <w:r w:rsidRPr="70B82562">
        <w:rPr>
          <w:rFonts w:cs="Calibri"/>
          <w:highlight w:val="lightGray"/>
          <w:lang w:val="en-CA"/>
        </w:rPr>
        <w:t xml:space="preserve"> but the primary focus of the Appendix A Report is on </w:t>
      </w:r>
      <w:r w:rsidR="00354820" w:rsidRPr="70B82562">
        <w:rPr>
          <w:rFonts w:cs="Calibri"/>
          <w:highlight w:val="lightGray"/>
          <w:lang w:val="en-CA"/>
        </w:rPr>
        <w:t xml:space="preserve">the </w:t>
      </w:r>
      <w:r w:rsidRPr="70B82562">
        <w:rPr>
          <w:rFonts w:cs="Calibri"/>
          <w:highlight w:val="lightGray"/>
          <w:lang w:val="en-CA"/>
        </w:rPr>
        <w:t xml:space="preserve">quantification of direct and indirect emissions reductions. </w:t>
      </w:r>
    </w:p>
    <w:p w14:paraId="340D00CD" w14:textId="45D2EF48" w:rsidR="00DF1226" w:rsidRPr="00DF1226" w:rsidRDefault="008E5D55" w:rsidP="00FA01E7">
      <w:pPr>
        <w:spacing w:before="240" w:after="240"/>
        <w:rPr>
          <w:rFonts w:cs="Calibri"/>
          <w:highlight w:val="lightGray"/>
        </w:rPr>
      </w:pPr>
      <w:r w:rsidRPr="00BD2F32">
        <w:rPr>
          <w:rFonts w:cs="Calibri"/>
          <w:highlight w:val="lightGray"/>
        </w:rPr>
        <w:t xml:space="preserve">This document </w:t>
      </w:r>
      <w:r w:rsidR="00DF1226" w:rsidRPr="00DF1226">
        <w:rPr>
          <w:rFonts w:cs="Calibri"/>
          <w:highlight w:val="lightGray"/>
        </w:rPr>
        <w:t xml:space="preserve">is a part-guidance part-requirement document, and </w:t>
      </w:r>
      <w:r w:rsidRPr="00BD2F32">
        <w:rPr>
          <w:rFonts w:cs="Calibri"/>
          <w:highlight w:val="lightGray"/>
        </w:rPr>
        <w:t>the propo</w:t>
      </w:r>
      <w:r w:rsidR="00744F17" w:rsidRPr="00BD2F32">
        <w:rPr>
          <w:rFonts w:cs="Calibri"/>
          <w:highlight w:val="lightGray"/>
        </w:rPr>
        <w:t>n</w:t>
      </w:r>
      <w:r w:rsidRPr="00BD2F32">
        <w:rPr>
          <w:rFonts w:cs="Calibri"/>
          <w:highlight w:val="lightGray"/>
        </w:rPr>
        <w:t>ent</w:t>
      </w:r>
      <w:r w:rsidR="00DF1226" w:rsidRPr="00DF1226">
        <w:rPr>
          <w:rFonts w:cs="Calibri"/>
          <w:highlight w:val="lightGray"/>
        </w:rPr>
        <w:t xml:space="preserve"> should be able to find the references and recommended methodologies. </w:t>
      </w:r>
      <w:r w:rsidR="005366A5">
        <w:rPr>
          <w:rFonts w:cs="Calibri"/>
          <w:highlight w:val="lightGray"/>
        </w:rPr>
        <w:t>All sections</w:t>
      </w:r>
      <w:r w:rsidR="00DF1226" w:rsidRPr="00DF1226">
        <w:rPr>
          <w:rFonts w:cs="Calibri"/>
          <w:highlight w:val="lightGray"/>
        </w:rPr>
        <w:t xml:space="preserve"> are to be addressed with any additional information </w:t>
      </w:r>
      <w:r w:rsidR="00C40016" w:rsidRPr="00BD2F32">
        <w:rPr>
          <w:rFonts w:cs="Calibri"/>
          <w:highlight w:val="lightGray"/>
        </w:rPr>
        <w:t>one</w:t>
      </w:r>
      <w:r w:rsidR="00DF1226" w:rsidRPr="00DF1226">
        <w:rPr>
          <w:rFonts w:cs="Calibri"/>
          <w:highlight w:val="lightGray"/>
        </w:rPr>
        <w:t xml:space="preserve"> can provide when the report is submitted as part of the </w:t>
      </w:r>
      <w:r w:rsidR="006835C9" w:rsidRPr="00BD2F32">
        <w:rPr>
          <w:rFonts w:cs="Calibri"/>
          <w:highlight w:val="lightGray"/>
        </w:rPr>
        <w:t>application</w:t>
      </w:r>
      <w:r w:rsidR="00DF1226" w:rsidRPr="00DF1226">
        <w:rPr>
          <w:rFonts w:cs="Calibri"/>
          <w:highlight w:val="lightGray"/>
        </w:rPr>
        <w:t>.</w:t>
      </w:r>
    </w:p>
    <w:p w14:paraId="57194905" w14:textId="1316EE23" w:rsidR="00063E1B" w:rsidRDefault="00DF1226" w:rsidP="70B82562">
      <w:pPr>
        <w:spacing w:before="240" w:after="240"/>
        <w:rPr>
          <w:rFonts w:asciiTheme="majorHAnsi" w:eastAsia="MS Mincho" w:hAnsiTheme="majorHAnsi" w:cstheme="majorBidi"/>
          <w:highlight w:val="lightGray"/>
        </w:rPr>
      </w:pPr>
      <w:r w:rsidRPr="70B82562">
        <w:rPr>
          <w:rFonts w:cs="Calibri"/>
          <w:highlight w:val="lightGray"/>
        </w:rPr>
        <w:t xml:space="preserve">The </w:t>
      </w:r>
      <w:r w:rsidR="00744F17" w:rsidRPr="70B82562">
        <w:rPr>
          <w:rFonts w:cs="Calibri"/>
          <w:highlight w:val="lightGray"/>
        </w:rPr>
        <w:t xml:space="preserve">separate </w:t>
      </w:r>
      <w:r w:rsidRPr="70B82562">
        <w:rPr>
          <w:rFonts w:cs="Calibri"/>
          <w:highlight w:val="lightGray"/>
        </w:rPr>
        <w:t>EXCEL workbook is to summarize the results in a tabulated format. Feel free to add worksheets to the workbook (or provide a separate calculation workbook) during the proposal submission</w:t>
      </w:r>
      <w:r w:rsidR="00063E1B" w:rsidRPr="70B82562">
        <w:rPr>
          <w:rFonts w:cs="Calibri"/>
          <w:highlight w:val="lightGray"/>
        </w:rPr>
        <w:t xml:space="preserve">. </w:t>
      </w:r>
      <w:r w:rsidR="00063E1B" w:rsidRPr="70B82562">
        <w:rPr>
          <w:rFonts w:asciiTheme="majorHAnsi" w:eastAsia="MS Mincho" w:hAnsiTheme="majorHAnsi" w:cstheme="majorBidi"/>
          <w:highlight w:val="lightGray"/>
        </w:rPr>
        <w:t>It is provided with Tables A.1 and A.2 for the applicant to fill out</w:t>
      </w:r>
      <w:r w:rsidR="4B4B190E" w:rsidRPr="70B82562">
        <w:rPr>
          <w:rFonts w:asciiTheme="majorHAnsi" w:eastAsia="MS Mincho" w:hAnsiTheme="majorHAnsi" w:cstheme="majorBidi"/>
          <w:highlight w:val="lightGray"/>
        </w:rPr>
        <w:t>, according to</w:t>
      </w:r>
      <w:r w:rsidR="00063E1B" w:rsidRPr="70B82562">
        <w:rPr>
          <w:rFonts w:asciiTheme="majorHAnsi" w:eastAsia="MS Mincho" w:hAnsiTheme="majorHAnsi" w:cstheme="majorBidi"/>
          <w:highlight w:val="lightGray"/>
        </w:rPr>
        <w:t xml:space="preserve"> the instructions provided in this document. </w:t>
      </w:r>
      <w:proofErr w:type="gramStart"/>
      <w:r w:rsidR="00063E1B" w:rsidRPr="70B82562">
        <w:rPr>
          <w:rFonts w:asciiTheme="majorHAnsi" w:eastAsia="MS Mincho" w:hAnsiTheme="majorHAnsi" w:cstheme="majorBidi"/>
          <w:highlight w:val="lightGray"/>
        </w:rPr>
        <w:t>As well</w:t>
      </w:r>
      <w:proofErr w:type="gramEnd"/>
      <w:r w:rsidR="00063E1B" w:rsidRPr="70B82562">
        <w:rPr>
          <w:rFonts w:asciiTheme="majorHAnsi" w:eastAsia="MS Mincho" w:hAnsiTheme="majorHAnsi" w:cstheme="majorBidi"/>
          <w:highlight w:val="lightGray"/>
        </w:rPr>
        <w:t xml:space="preserve">, an example calculation workbook is provided in the same file to illustrate a typical format used to quantify baseline and project emissions. The applicant may use this example as a starting point to develop their baseline and project conditions or develop a new calculation workbook. </w:t>
      </w:r>
    </w:p>
    <w:p w14:paraId="1125AB30" w14:textId="77777777" w:rsidR="001F5D76" w:rsidRPr="001F5D76" w:rsidRDefault="001F5D76" w:rsidP="001F5D76">
      <w:pPr>
        <w:pStyle w:val="ListParagraph"/>
        <w:numPr>
          <w:ilvl w:val="0"/>
          <w:numId w:val="35"/>
        </w:numPr>
        <w:spacing w:before="240" w:after="240"/>
        <w:rPr>
          <w:rFonts w:asciiTheme="majorHAnsi" w:eastAsia="MS Mincho" w:hAnsiTheme="majorHAnsi" w:cstheme="majorHAnsi"/>
          <w:highlight w:val="lightGray"/>
        </w:rPr>
      </w:pPr>
      <w:r w:rsidRPr="001F5D76">
        <w:rPr>
          <w:rFonts w:asciiTheme="majorHAnsi" w:eastAsia="MS Mincho" w:hAnsiTheme="majorHAnsi" w:cstheme="majorHAnsi"/>
          <w:highlight w:val="lightGray"/>
        </w:rPr>
        <w:t>GHG emissions provided are expressed in metric tonnes of CO</w:t>
      </w:r>
      <w:r w:rsidRPr="001F5D76">
        <w:rPr>
          <w:rFonts w:asciiTheme="majorHAnsi" w:eastAsia="MS Mincho" w:hAnsiTheme="majorHAnsi" w:cstheme="majorHAnsi"/>
          <w:highlight w:val="lightGray"/>
          <w:vertAlign w:val="subscript"/>
        </w:rPr>
        <w:t>2</w:t>
      </w:r>
      <w:r w:rsidRPr="001F5D76">
        <w:rPr>
          <w:rFonts w:asciiTheme="majorHAnsi" w:eastAsia="MS Mincho" w:hAnsiTheme="majorHAnsi" w:cstheme="majorHAnsi"/>
          <w:highlight w:val="lightGray"/>
        </w:rPr>
        <w:t>e.</w:t>
      </w:r>
    </w:p>
    <w:p w14:paraId="6D2515BE" w14:textId="77777777" w:rsidR="001F5D76" w:rsidRPr="001F5D76" w:rsidRDefault="001F5D76" w:rsidP="001F5D76">
      <w:pPr>
        <w:pStyle w:val="ListParagraph"/>
        <w:numPr>
          <w:ilvl w:val="0"/>
          <w:numId w:val="35"/>
        </w:numPr>
        <w:spacing w:before="240" w:after="240"/>
        <w:rPr>
          <w:rFonts w:asciiTheme="majorHAnsi" w:eastAsia="MS Mincho" w:hAnsiTheme="majorHAnsi" w:cstheme="majorHAnsi"/>
          <w:highlight w:val="lightGray"/>
        </w:rPr>
      </w:pPr>
      <w:r w:rsidRPr="001F5D76">
        <w:rPr>
          <w:rFonts w:asciiTheme="majorHAnsi" w:eastAsia="MS Mincho" w:hAnsiTheme="majorHAnsi" w:cstheme="majorHAnsi"/>
          <w:highlight w:val="lightGray"/>
        </w:rPr>
        <w:t>GHG emission intensity should be expressed in tonnes CO</w:t>
      </w:r>
      <w:r w:rsidRPr="001F5D76">
        <w:rPr>
          <w:rFonts w:asciiTheme="majorHAnsi" w:eastAsia="MS Mincho" w:hAnsiTheme="majorHAnsi" w:cstheme="majorHAnsi"/>
          <w:highlight w:val="lightGray"/>
          <w:vertAlign w:val="subscript"/>
        </w:rPr>
        <w:t>2</w:t>
      </w:r>
      <w:r w:rsidRPr="001F5D76">
        <w:rPr>
          <w:rFonts w:asciiTheme="majorHAnsi" w:eastAsia="MS Mincho" w:hAnsiTheme="majorHAnsi" w:cstheme="majorHAnsi"/>
          <w:highlight w:val="lightGray"/>
        </w:rPr>
        <w:t xml:space="preserve">e/unit of product or commercial unit, as applicable. </w:t>
      </w:r>
    </w:p>
    <w:p w14:paraId="42C01AE6" w14:textId="77777777" w:rsidR="001F5D76" w:rsidRPr="001F5D76" w:rsidRDefault="001F5D76" w:rsidP="001F5D76">
      <w:pPr>
        <w:pStyle w:val="ListParagraph"/>
        <w:numPr>
          <w:ilvl w:val="0"/>
          <w:numId w:val="35"/>
        </w:numPr>
        <w:spacing w:before="240" w:after="240"/>
        <w:rPr>
          <w:rFonts w:asciiTheme="majorHAnsi" w:eastAsia="MS Mincho" w:hAnsiTheme="majorHAnsi" w:cstheme="majorHAnsi"/>
          <w:highlight w:val="lightGray"/>
        </w:rPr>
      </w:pPr>
      <w:r w:rsidRPr="001F5D76">
        <w:rPr>
          <w:rFonts w:asciiTheme="majorHAnsi" w:eastAsia="MS Mincho" w:hAnsiTheme="majorHAnsi" w:cstheme="majorHAnsi"/>
          <w:highlight w:val="lightGray"/>
        </w:rPr>
        <w:t>Standard temperature is 15°C and standard pressure is 1 bar.</w:t>
      </w:r>
    </w:p>
    <w:p w14:paraId="5ED4D394" w14:textId="77777777" w:rsidR="001F5D76" w:rsidRPr="001F5D76" w:rsidRDefault="001F5D76" w:rsidP="001F5D76">
      <w:pPr>
        <w:pStyle w:val="ListParagraph"/>
        <w:numPr>
          <w:ilvl w:val="0"/>
          <w:numId w:val="35"/>
        </w:numPr>
        <w:spacing w:before="240" w:after="240"/>
        <w:rPr>
          <w:rFonts w:asciiTheme="majorHAnsi" w:eastAsia="MS Mincho" w:hAnsiTheme="majorHAnsi" w:cstheme="majorHAnsi"/>
          <w:highlight w:val="lightGray"/>
        </w:rPr>
      </w:pPr>
      <w:r w:rsidRPr="001F5D76">
        <w:rPr>
          <w:rFonts w:asciiTheme="majorHAnsi" w:eastAsia="MS Mincho" w:hAnsiTheme="majorHAnsi" w:cstheme="majorHAnsi"/>
          <w:highlight w:val="lightGray"/>
        </w:rPr>
        <w:t xml:space="preserve">GHG sources, sinks, and reservoirs that contribute less than 1% of the total emissions reduction </w:t>
      </w:r>
      <w:proofErr w:type="gramStart"/>
      <w:r w:rsidRPr="001F5D76">
        <w:rPr>
          <w:rFonts w:asciiTheme="majorHAnsi" w:eastAsia="MS Mincho" w:hAnsiTheme="majorHAnsi" w:cstheme="majorHAnsi"/>
          <w:highlight w:val="lightGray"/>
        </w:rPr>
        <w:t>are considered to be</w:t>
      </w:r>
      <w:proofErr w:type="gramEnd"/>
      <w:r w:rsidRPr="001F5D76">
        <w:rPr>
          <w:rFonts w:asciiTheme="majorHAnsi" w:eastAsia="MS Mincho" w:hAnsiTheme="majorHAnsi" w:cstheme="majorHAnsi"/>
          <w:highlight w:val="lightGray"/>
        </w:rPr>
        <w:t xml:space="preserve"> negligible.</w:t>
      </w:r>
    </w:p>
    <w:p w14:paraId="350AC298" w14:textId="2E9F4289" w:rsidR="0039705D" w:rsidRDefault="00FE04E0" w:rsidP="00FA01E7">
      <w:pPr>
        <w:spacing w:before="240" w:after="240"/>
        <w:rPr>
          <w:rStyle w:val="normaltextrun"/>
          <w:rFonts w:cs="Calibri"/>
          <w:color w:val="000000"/>
          <w:szCs w:val="22"/>
          <w:highlight w:val="lightGray"/>
          <w:shd w:val="clear" w:color="auto" w:fill="FFFFFF"/>
        </w:rPr>
      </w:pPr>
      <w:r w:rsidRPr="00BD2F32">
        <w:rPr>
          <w:rFonts w:cs="Calibri"/>
          <w:highlight w:val="lightGray"/>
          <w:lang w:val="en-CA"/>
        </w:rPr>
        <w:t xml:space="preserve">The final Appendix A report and workbook should be uploaded to the </w:t>
      </w:r>
      <w:r w:rsidR="00102DDF" w:rsidRPr="00BD2F32">
        <w:rPr>
          <w:rFonts w:cs="Calibri"/>
          <w:highlight w:val="lightGray"/>
          <w:lang w:val="en-CA"/>
        </w:rPr>
        <w:t>Grant Manager system</w:t>
      </w:r>
      <w:r w:rsidRPr="00BD2F32">
        <w:rPr>
          <w:rFonts w:cs="Calibri"/>
          <w:highlight w:val="lightGray"/>
          <w:lang w:val="en-CA"/>
        </w:rPr>
        <w:t>. Supporting documentation may be appended to the Appendix A files</w:t>
      </w:r>
      <w:r w:rsidR="0039705D" w:rsidRPr="00BD2F32">
        <w:rPr>
          <w:rFonts w:cs="Calibri"/>
          <w:highlight w:val="lightGray"/>
          <w:lang w:val="en-CA"/>
        </w:rPr>
        <w:t xml:space="preserve">. </w:t>
      </w:r>
      <w:r w:rsidR="0039705D" w:rsidRPr="00BD2F32">
        <w:rPr>
          <w:rStyle w:val="normaltextrun"/>
          <w:rFonts w:cs="Calibri"/>
          <w:color w:val="000000"/>
          <w:szCs w:val="22"/>
          <w:highlight w:val="lightGray"/>
          <w:shd w:val="clear" w:color="auto" w:fill="FFFFFF"/>
        </w:rPr>
        <w:t xml:space="preserve">If </w:t>
      </w:r>
      <w:r w:rsidR="005F7CF3">
        <w:rPr>
          <w:rStyle w:val="normaltextrun"/>
          <w:rFonts w:cs="Calibri"/>
          <w:color w:val="000000"/>
          <w:szCs w:val="22"/>
          <w:highlight w:val="lightGray"/>
          <w:shd w:val="clear" w:color="auto" w:fill="FFFFFF"/>
        </w:rPr>
        <w:t>the applicant</w:t>
      </w:r>
      <w:r w:rsidR="0039705D" w:rsidRPr="00BD2F32">
        <w:rPr>
          <w:rStyle w:val="normaltextrun"/>
          <w:rFonts w:cs="Calibri"/>
          <w:color w:val="000000"/>
          <w:szCs w:val="22"/>
          <w:highlight w:val="lightGray"/>
          <w:shd w:val="clear" w:color="auto" w:fill="FFFFFF"/>
        </w:rPr>
        <w:t xml:space="preserve"> ha</w:t>
      </w:r>
      <w:r w:rsidR="005F7CF3">
        <w:rPr>
          <w:rStyle w:val="normaltextrun"/>
          <w:rFonts w:cs="Calibri"/>
          <w:color w:val="000000"/>
          <w:szCs w:val="22"/>
          <w:highlight w:val="lightGray"/>
          <w:shd w:val="clear" w:color="auto" w:fill="FFFFFF"/>
        </w:rPr>
        <w:t>s</w:t>
      </w:r>
      <w:r w:rsidR="0039705D" w:rsidRPr="00BD2F32">
        <w:rPr>
          <w:rStyle w:val="normaltextrun"/>
          <w:rFonts w:cs="Calibri"/>
          <w:color w:val="000000"/>
          <w:szCs w:val="22"/>
          <w:highlight w:val="lightGray"/>
          <w:shd w:val="clear" w:color="auto" w:fill="FFFFFF"/>
        </w:rPr>
        <w:t xml:space="preserve"> any questions or </w:t>
      </w:r>
      <w:proofErr w:type="gramStart"/>
      <w:r w:rsidR="0039705D" w:rsidRPr="00BD2F32">
        <w:rPr>
          <w:rStyle w:val="normaltextrun"/>
          <w:rFonts w:cs="Calibri"/>
          <w:color w:val="000000"/>
          <w:szCs w:val="22"/>
          <w:highlight w:val="lightGray"/>
          <w:shd w:val="clear" w:color="auto" w:fill="FFFFFF"/>
        </w:rPr>
        <w:t>require</w:t>
      </w:r>
      <w:proofErr w:type="gramEnd"/>
      <w:r w:rsidR="0039705D" w:rsidRPr="00BD2F32">
        <w:rPr>
          <w:rStyle w:val="normaltextrun"/>
          <w:rFonts w:cs="Calibri"/>
          <w:color w:val="000000"/>
          <w:szCs w:val="22"/>
          <w:highlight w:val="lightGray"/>
          <w:shd w:val="clear" w:color="auto" w:fill="FFFFFF"/>
        </w:rPr>
        <w:t xml:space="preserve"> clarification about any aspects of the GHG quantification report, please contact the GHG Team at </w:t>
      </w:r>
      <w:hyperlink r:id="rId11" w:tgtFrame="_blank" w:history="1">
        <w:r w:rsidR="0039705D" w:rsidRPr="00BD2F32">
          <w:rPr>
            <w:rStyle w:val="normaltextrun"/>
            <w:rFonts w:cs="Calibri"/>
            <w:color w:val="0000FF"/>
            <w:szCs w:val="22"/>
            <w:highlight w:val="lightGray"/>
            <w:u w:val="single"/>
            <w:shd w:val="clear" w:color="auto" w:fill="FFFFFF"/>
          </w:rPr>
          <w:t>GHG@eralberta.ca</w:t>
        </w:r>
      </w:hyperlink>
      <w:r w:rsidR="0039705D" w:rsidRPr="00BD2F32">
        <w:rPr>
          <w:rStyle w:val="normaltextrun"/>
          <w:rFonts w:cs="Calibri"/>
          <w:color w:val="000000"/>
          <w:szCs w:val="22"/>
          <w:highlight w:val="lightGray"/>
          <w:shd w:val="clear" w:color="auto" w:fill="FFFFFF"/>
        </w:rPr>
        <w:t xml:space="preserve">.  </w:t>
      </w:r>
    </w:p>
    <w:p w14:paraId="12DA287E" w14:textId="77777777" w:rsidR="001F5D76" w:rsidRDefault="001F5D76" w:rsidP="00FA01E7">
      <w:pPr>
        <w:spacing w:before="240" w:after="240"/>
        <w:rPr>
          <w:rFonts w:cs="Calibri"/>
          <w:b/>
          <w:bCs/>
          <w:color w:val="FF0000"/>
          <w:highlight w:val="lightGray"/>
          <w:lang w:val="en-CA"/>
        </w:rPr>
      </w:pPr>
    </w:p>
    <w:p w14:paraId="651D7361" w14:textId="0576D95B" w:rsidR="000A2BC2" w:rsidRPr="00DD0AF7" w:rsidRDefault="00DD0AF7" w:rsidP="00FA01E7">
      <w:pPr>
        <w:spacing w:before="240" w:after="240"/>
        <w:rPr>
          <w:rStyle w:val="normaltextrun"/>
          <w:rFonts w:asciiTheme="majorHAnsi" w:hAnsiTheme="majorHAnsi" w:cstheme="majorHAnsi"/>
          <w:b/>
          <w:bCs/>
          <w:lang w:val="en-CA"/>
        </w:rPr>
      </w:pPr>
      <w:r w:rsidRPr="00BD2F32">
        <w:rPr>
          <w:rFonts w:cs="Calibri"/>
          <w:b/>
          <w:bCs/>
          <w:color w:val="FF0000"/>
          <w:highlight w:val="lightGray"/>
          <w:lang w:val="en-CA"/>
        </w:rPr>
        <w:t xml:space="preserve">All text highlighted in grey is provided for </w:t>
      </w:r>
      <w:r w:rsidR="005F7CF3">
        <w:rPr>
          <w:rFonts w:cs="Calibri"/>
          <w:b/>
          <w:bCs/>
          <w:color w:val="FF0000"/>
          <w:highlight w:val="lightGray"/>
          <w:lang w:val="en-CA"/>
        </w:rPr>
        <w:t>the applicant’s</w:t>
      </w:r>
      <w:r w:rsidRPr="00BD2F32">
        <w:rPr>
          <w:rFonts w:cs="Calibri"/>
          <w:b/>
          <w:bCs/>
          <w:color w:val="FF0000"/>
          <w:highlight w:val="lightGray"/>
          <w:lang w:val="en-CA"/>
        </w:rPr>
        <w:t xml:space="preserve"> guidance and should be deleted.</w:t>
      </w:r>
      <w:r w:rsidRPr="00BD2F32">
        <w:rPr>
          <w:rFonts w:cs="Calibri"/>
          <w:b/>
          <w:bCs/>
          <w:color w:val="FF0000"/>
          <w:lang w:val="en-CA"/>
        </w:rPr>
        <w:t xml:space="preserve"> </w:t>
      </w:r>
      <w:r w:rsidR="000A2BC2" w:rsidRPr="00BD2F32">
        <w:rPr>
          <w:rStyle w:val="normaltextrun"/>
          <w:rFonts w:cs="Calibri"/>
          <w:b/>
          <w:bCs/>
          <w:szCs w:val="22"/>
          <w:shd w:val="clear" w:color="auto" w:fill="FFFFFF"/>
        </w:rPr>
        <w:br w:type="page"/>
      </w:r>
    </w:p>
    <w:p w14:paraId="3599F43B" w14:textId="177CC403" w:rsidR="000A2BC2" w:rsidRPr="0093551F" w:rsidRDefault="000A2BC2" w:rsidP="00FA01E7">
      <w:pPr>
        <w:pStyle w:val="HeadingAppendix"/>
        <w:spacing w:before="240"/>
        <w:rPr>
          <w:rFonts w:cstheme="majorHAnsi"/>
          <w:highlight w:val="lightGray"/>
        </w:rPr>
      </w:pPr>
      <w:r w:rsidRPr="0093551F">
        <w:rPr>
          <w:rFonts w:cstheme="majorHAnsi"/>
          <w:highlight w:val="lightGray"/>
        </w:rPr>
        <w:lastRenderedPageBreak/>
        <w:t>Appendix A: Greenhouse Gas Quantification Report (Details)</w:t>
      </w:r>
    </w:p>
    <w:p w14:paraId="234BE8D2" w14:textId="3B6C9AAE" w:rsidR="00DC1AF1" w:rsidRPr="00BD2F32" w:rsidRDefault="00DC1AF1" w:rsidP="00FA01E7">
      <w:pPr>
        <w:spacing w:before="240" w:after="240"/>
        <w:rPr>
          <w:rFonts w:cs="Calibri"/>
          <w:highlight w:val="lightGray"/>
        </w:rPr>
      </w:pPr>
      <w:r w:rsidRPr="00BD2F32">
        <w:rPr>
          <w:rFonts w:cs="Calibri"/>
          <w:highlight w:val="lightGray"/>
        </w:rPr>
        <w:t>Emission reductions are categorized as follows: project, market, enabled and unlisted:</w:t>
      </w:r>
    </w:p>
    <w:p w14:paraId="322F7F15" w14:textId="4B33E88E" w:rsidR="00DC1AF1" w:rsidRPr="00BD2F32" w:rsidRDefault="57435589" w:rsidP="00FA01E7">
      <w:pPr>
        <w:pStyle w:val="Bulletlevel1"/>
        <w:spacing w:before="240" w:after="240"/>
        <w:rPr>
          <w:rFonts w:cs="Calibri"/>
          <w:sz w:val="22"/>
          <w:szCs w:val="22"/>
          <w:highlight w:val="lightGray"/>
        </w:rPr>
      </w:pPr>
      <w:r w:rsidRPr="00BD2F32">
        <w:rPr>
          <w:rFonts w:cs="Calibri"/>
          <w:sz w:val="22"/>
          <w:szCs w:val="22"/>
          <w:highlight w:val="lightGray"/>
        </w:rPr>
        <w:t>Project emission reduction</w:t>
      </w:r>
      <w:r w:rsidR="002A289E" w:rsidRPr="00BD2F32">
        <w:rPr>
          <w:rFonts w:cs="Calibri"/>
          <w:sz w:val="22"/>
          <w:szCs w:val="22"/>
          <w:highlight w:val="lightGray"/>
        </w:rPr>
        <w:t>s</w:t>
      </w:r>
      <w:r w:rsidRPr="00BD2F32">
        <w:rPr>
          <w:rFonts w:cs="Calibri"/>
          <w:sz w:val="22"/>
          <w:szCs w:val="22"/>
          <w:highlight w:val="lightGray"/>
        </w:rPr>
        <w:t xml:space="preserve"> are those emission reduction</w:t>
      </w:r>
      <w:r w:rsidR="002A289E" w:rsidRPr="00BD2F32">
        <w:rPr>
          <w:rFonts w:cs="Calibri"/>
          <w:sz w:val="22"/>
          <w:szCs w:val="22"/>
          <w:highlight w:val="lightGray"/>
        </w:rPr>
        <w:t>s</w:t>
      </w:r>
      <w:r w:rsidRPr="00BD2F32">
        <w:rPr>
          <w:rFonts w:cs="Calibri"/>
          <w:sz w:val="22"/>
          <w:szCs w:val="22"/>
          <w:highlight w:val="lightGray"/>
        </w:rPr>
        <w:t xml:space="preserve"> that result from the funded project and are based on the actual units</w:t>
      </w:r>
      <w:r w:rsidR="00D41249" w:rsidRPr="00BD2F32">
        <w:rPr>
          <w:rFonts w:cs="Calibri"/>
          <w:sz w:val="22"/>
          <w:szCs w:val="22"/>
          <w:highlight w:val="lightGray"/>
        </w:rPr>
        <w:t xml:space="preserve"> of equipment, </w:t>
      </w:r>
      <w:r w:rsidRPr="00BD2F32">
        <w:rPr>
          <w:rFonts w:cs="Calibri"/>
          <w:sz w:val="22"/>
          <w:szCs w:val="22"/>
          <w:highlight w:val="lightGray"/>
        </w:rPr>
        <w:t>technology</w:t>
      </w:r>
      <w:r w:rsidR="00D41249" w:rsidRPr="00BD2F32">
        <w:rPr>
          <w:rFonts w:cs="Calibri"/>
          <w:sz w:val="22"/>
          <w:szCs w:val="22"/>
          <w:highlight w:val="lightGray"/>
        </w:rPr>
        <w:t xml:space="preserve">, or </w:t>
      </w:r>
      <w:r w:rsidR="005531A9" w:rsidRPr="00BD2F32">
        <w:rPr>
          <w:rFonts w:cs="Calibri"/>
          <w:sz w:val="22"/>
          <w:szCs w:val="22"/>
          <w:highlight w:val="lightGray"/>
        </w:rPr>
        <w:t>processes</w:t>
      </w:r>
      <w:r w:rsidRPr="00BD2F32">
        <w:rPr>
          <w:rFonts w:cs="Calibri"/>
          <w:sz w:val="22"/>
          <w:szCs w:val="22"/>
          <w:highlight w:val="lightGray"/>
        </w:rPr>
        <w:t xml:space="preserve"> i</w:t>
      </w:r>
      <w:r w:rsidR="00D41249" w:rsidRPr="00BD2F32">
        <w:rPr>
          <w:rFonts w:cs="Calibri"/>
          <w:sz w:val="22"/>
          <w:szCs w:val="22"/>
          <w:highlight w:val="lightGray"/>
        </w:rPr>
        <w:t>mplemented</w:t>
      </w:r>
      <w:r w:rsidRPr="00BD2F32">
        <w:rPr>
          <w:rFonts w:cs="Calibri"/>
          <w:sz w:val="22"/>
          <w:szCs w:val="22"/>
          <w:highlight w:val="lightGray"/>
        </w:rPr>
        <w:t xml:space="preserve"> during the project time</w:t>
      </w:r>
      <w:r w:rsidR="00D41249" w:rsidRPr="00BD2F32">
        <w:rPr>
          <w:rFonts w:cs="Calibri"/>
          <w:sz w:val="22"/>
          <w:szCs w:val="22"/>
          <w:highlight w:val="lightGray"/>
        </w:rPr>
        <w:t xml:space="preserve"> </w:t>
      </w:r>
      <w:r w:rsidRPr="00BD2F32">
        <w:rPr>
          <w:rFonts w:cs="Calibri"/>
          <w:sz w:val="22"/>
          <w:szCs w:val="22"/>
          <w:highlight w:val="lightGray"/>
        </w:rPr>
        <w:t>frame.</w:t>
      </w:r>
      <w:r w:rsidR="0062434E" w:rsidRPr="00BD2F32">
        <w:rPr>
          <w:rFonts w:cs="Calibri"/>
          <w:sz w:val="22"/>
          <w:szCs w:val="22"/>
          <w:highlight w:val="lightGray"/>
        </w:rPr>
        <w:t xml:space="preserve"> </w:t>
      </w:r>
      <w:r w:rsidR="00E8779A" w:rsidRPr="00BD2F32">
        <w:rPr>
          <w:rFonts w:cs="Calibri"/>
          <w:sz w:val="22"/>
          <w:szCs w:val="22"/>
          <w:highlight w:val="lightGray"/>
        </w:rPr>
        <w:t xml:space="preserve">The project time frame includes the life of the </w:t>
      </w:r>
      <w:r w:rsidR="00BF396A" w:rsidRPr="00BD2F32">
        <w:rPr>
          <w:rFonts w:cs="Calibri"/>
          <w:sz w:val="22"/>
          <w:szCs w:val="22"/>
          <w:highlight w:val="lightGray"/>
        </w:rPr>
        <w:t>funded project, including operation beyond the end of the contribution agreement period</w:t>
      </w:r>
      <w:r w:rsidR="00D41249" w:rsidRPr="00BD2F32">
        <w:rPr>
          <w:rFonts w:cs="Calibri"/>
          <w:sz w:val="22"/>
          <w:szCs w:val="22"/>
          <w:highlight w:val="lightGray"/>
        </w:rPr>
        <w:t xml:space="preserve"> if the equipment, technology</w:t>
      </w:r>
      <w:r w:rsidR="00ED03E6" w:rsidRPr="00BD2F32">
        <w:rPr>
          <w:rFonts w:cs="Calibri"/>
          <w:sz w:val="22"/>
          <w:szCs w:val="22"/>
          <w:highlight w:val="lightGray"/>
        </w:rPr>
        <w:t>,</w:t>
      </w:r>
      <w:r w:rsidR="00D41249" w:rsidRPr="00BD2F32">
        <w:rPr>
          <w:rFonts w:cs="Calibri"/>
          <w:sz w:val="22"/>
          <w:szCs w:val="22"/>
          <w:highlight w:val="lightGray"/>
        </w:rPr>
        <w:t xml:space="preserve"> or processes continue to operate</w:t>
      </w:r>
      <w:r w:rsidR="00BF396A" w:rsidRPr="00BD2F32">
        <w:rPr>
          <w:rFonts w:cs="Calibri"/>
          <w:sz w:val="22"/>
          <w:szCs w:val="22"/>
          <w:highlight w:val="lightGray"/>
        </w:rPr>
        <w:t>.</w:t>
      </w:r>
      <w:r w:rsidR="000E5E2A" w:rsidRPr="00BD2F32">
        <w:rPr>
          <w:rFonts w:cs="Calibri"/>
          <w:sz w:val="22"/>
          <w:szCs w:val="22"/>
          <w:highlight w:val="lightGray"/>
        </w:rPr>
        <w:t xml:space="preserve"> </w:t>
      </w:r>
      <w:r w:rsidR="00F46388" w:rsidRPr="00BD2F32">
        <w:rPr>
          <w:rFonts w:cs="Calibri"/>
          <w:sz w:val="22"/>
          <w:szCs w:val="22"/>
          <w:highlight w:val="lightGray"/>
        </w:rPr>
        <w:t xml:space="preserve">Project emissions reductions </w:t>
      </w:r>
      <w:r w:rsidR="00D80055" w:rsidRPr="00BD2F32">
        <w:rPr>
          <w:rFonts w:cs="Calibri"/>
          <w:sz w:val="22"/>
          <w:szCs w:val="22"/>
          <w:highlight w:val="lightGray"/>
        </w:rPr>
        <w:t>can be both direct (occurring on</w:t>
      </w:r>
      <w:r w:rsidR="002F24B0" w:rsidRPr="00BD2F32">
        <w:rPr>
          <w:rFonts w:cs="Calibri"/>
          <w:sz w:val="22"/>
          <w:szCs w:val="22"/>
          <w:highlight w:val="lightGray"/>
        </w:rPr>
        <w:t>-</w:t>
      </w:r>
      <w:r w:rsidR="00D80055" w:rsidRPr="00BD2F32">
        <w:rPr>
          <w:rFonts w:cs="Calibri"/>
          <w:sz w:val="22"/>
          <w:szCs w:val="22"/>
          <w:highlight w:val="lightGray"/>
        </w:rPr>
        <w:t xml:space="preserve">site at the project) and indirect (emissions reductions upstream or downstream of the project </w:t>
      </w:r>
      <w:r w:rsidR="00DB6B25" w:rsidRPr="00BD2F32">
        <w:rPr>
          <w:rFonts w:cs="Calibri"/>
          <w:sz w:val="22"/>
          <w:szCs w:val="22"/>
          <w:highlight w:val="lightGray"/>
        </w:rPr>
        <w:t>but directly attributable to the project</w:t>
      </w:r>
      <w:r w:rsidR="00F73F0F" w:rsidRPr="00BD2F32">
        <w:rPr>
          <w:rFonts w:cs="Calibri"/>
          <w:sz w:val="22"/>
          <w:szCs w:val="22"/>
          <w:highlight w:val="lightGray"/>
        </w:rPr>
        <w:t>)</w:t>
      </w:r>
      <w:r w:rsidR="00DB6B25" w:rsidRPr="00BD2F32">
        <w:rPr>
          <w:rFonts w:cs="Calibri"/>
          <w:sz w:val="22"/>
          <w:szCs w:val="22"/>
          <w:highlight w:val="lightGray"/>
        </w:rPr>
        <w:t>.</w:t>
      </w:r>
    </w:p>
    <w:p w14:paraId="632B0458" w14:textId="486BE1A0" w:rsidR="00DC1AF1" w:rsidRPr="00BD2F32" w:rsidRDefault="00DC1AF1" w:rsidP="00FA01E7">
      <w:pPr>
        <w:pStyle w:val="Bulletlevel1"/>
        <w:spacing w:before="240" w:after="240"/>
        <w:rPr>
          <w:rFonts w:cs="Calibri"/>
          <w:sz w:val="22"/>
          <w:szCs w:val="22"/>
          <w:highlight w:val="lightGray"/>
        </w:rPr>
      </w:pPr>
      <w:r w:rsidRPr="00BD2F32">
        <w:rPr>
          <w:rFonts w:cs="Calibri"/>
          <w:sz w:val="22"/>
          <w:szCs w:val="22"/>
          <w:highlight w:val="lightGray"/>
        </w:rPr>
        <w:t>Market emission</w:t>
      </w:r>
      <w:r w:rsidR="00BD433A" w:rsidRPr="00BD2F32">
        <w:rPr>
          <w:rFonts w:cs="Calibri"/>
          <w:sz w:val="22"/>
          <w:szCs w:val="22"/>
          <w:highlight w:val="lightGray"/>
        </w:rPr>
        <w:t>s</w:t>
      </w:r>
      <w:r w:rsidRPr="00BD2F32">
        <w:rPr>
          <w:rFonts w:cs="Calibri"/>
          <w:sz w:val="22"/>
          <w:szCs w:val="22"/>
          <w:highlight w:val="lightGray"/>
        </w:rPr>
        <w:t xml:space="preserve"> reduction are </w:t>
      </w:r>
      <w:r w:rsidR="00874F70" w:rsidRPr="00BD2F32">
        <w:rPr>
          <w:rFonts w:cs="Calibri"/>
          <w:sz w:val="22"/>
          <w:szCs w:val="22"/>
          <w:highlight w:val="lightGray"/>
        </w:rPr>
        <w:t xml:space="preserve">those </w:t>
      </w:r>
      <w:r w:rsidRPr="00BD2F32">
        <w:rPr>
          <w:rFonts w:cs="Calibri"/>
          <w:sz w:val="22"/>
          <w:szCs w:val="22"/>
          <w:highlight w:val="lightGray"/>
        </w:rPr>
        <w:t>emission reduction</w:t>
      </w:r>
      <w:r w:rsidR="002A289E" w:rsidRPr="00BD2F32">
        <w:rPr>
          <w:rFonts w:cs="Calibri"/>
          <w:sz w:val="22"/>
          <w:szCs w:val="22"/>
          <w:highlight w:val="lightGray"/>
        </w:rPr>
        <w:t>s</w:t>
      </w:r>
      <w:r w:rsidRPr="00BD2F32">
        <w:rPr>
          <w:rFonts w:cs="Calibri"/>
          <w:sz w:val="22"/>
          <w:szCs w:val="22"/>
          <w:highlight w:val="lightGray"/>
        </w:rPr>
        <w:t xml:space="preserve"> that result from the commercial adoption of the technology into the Alberta marketplace and are based on the market rollout plan and anticipated market adoption.</w:t>
      </w:r>
      <w:r w:rsidR="00667BB3" w:rsidRPr="00BD2F32">
        <w:rPr>
          <w:rFonts w:cs="Calibri"/>
          <w:sz w:val="22"/>
          <w:szCs w:val="22"/>
          <w:highlight w:val="lightGray"/>
        </w:rPr>
        <w:t xml:space="preserve"> </w:t>
      </w:r>
    </w:p>
    <w:p w14:paraId="04529B42" w14:textId="27912D22" w:rsidR="00DC1AF1" w:rsidRPr="00BD2F32" w:rsidRDefault="00DC1AF1" w:rsidP="00FA01E7">
      <w:pPr>
        <w:pStyle w:val="Bulletlevel1"/>
        <w:spacing w:before="240" w:after="240"/>
        <w:rPr>
          <w:rFonts w:cs="Calibri"/>
          <w:sz w:val="22"/>
          <w:szCs w:val="22"/>
          <w:highlight w:val="lightGray"/>
        </w:rPr>
      </w:pPr>
      <w:r w:rsidRPr="00BD2F32">
        <w:rPr>
          <w:rFonts w:cs="Calibri"/>
          <w:sz w:val="22"/>
          <w:szCs w:val="22"/>
          <w:highlight w:val="lightGray"/>
        </w:rPr>
        <w:t>Enabled emission</w:t>
      </w:r>
      <w:r w:rsidR="003A38D7" w:rsidRPr="00BD2F32">
        <w:rPr>
          <w:rFonts w:cs="Calibri"/>
          <w:sz w:val="22"/>
          <w:szCs w:val="22"/>
          <w:highlight w:val="lightGray"/>
        </w:rPr>
        <w:t>s</w:t>
      </w:r>
      <w:r w:rsidRPr="00BD2F32">
        <w:rPr>
          <w:rFonts w:cs="Calibri"/>
          <w:sz w:val="22"/>
          <w:szCs w:val="22"/>
          <w:highlight w:val="lightGray"/>
        </w:rPr>
        <w:t xml:space="preserve"> reduction are those emission reduction</w:t>
      </w:r>
      <w:r w:rsidR="002A289E" w:rsidRPr="00BD2F32">
        <w:rPr>
          <w:rFonts w:cs="Calibri"/>
          <w:sz w:val="22"/>
          <w:szCs w:val="22"/>
          <w:highlight w:val="lightGray"/>
        </w:rPr>
        <w:t>s</w:t>
      </w:r>
      <w:r w:rsidRPr="00BD2F32">
        <w:rPr>
          <w:rFonts w:cs="Calibri"/>
          <w:sz w:val="22"/>
          <w:szCs w:val="22"/>
          <w:highlight w:val="lightGray"/>
        </w:rPr>
        <w:t xml:space="preserve"> that are facilitated </w:t>
      </w:r>
      <w:proofErr w:type="gramStart"/>
      <w:r w:rsidR="008A31D7" w:rsidRPr="00BD2F32">
        <w:rPr>
          <w:rFonts w:cs="Calibri"/>
          <w:sz w:val="22"/>
          <w:szCs w:val="22"/>
          <w:highlight w:val="lightGray"/>
        </w:rPr>
        <w:t>by,</w:t>
      </w:r>
      <w:r w:rsidRPr="00BD2F32">
        <w:rPr>
          <w:rFonts w:cs="Calibri"/>
          <w:sz w:val="22"/>
          <w:szCs w:val="22"/>
          <w:highlight w:val="lightGray"/>
        </w:rPr>
        <w:t xml:space="preserve"> but</w:t>
      </w:r>
      <w:proofErr w:type="gramEnd"/>
      <w:r w:rsidRPr="00BD2F32">
        <w:rPr>
          <w:rFonts w:cs="Calibri"/>
          <w:sz w:val="22"/>
          <w:szCs w:val="22"/>
          <w:highlight w:val="lightGray"/>
        </w:rPr>
        <w:t xml:space="preserve"> are</w:t>
      </w:r>
      <w:r w:rsidR="00044611" w:rsidRPr="00BD2F32">
        <w:rPr>
          <w:rFonts w:cs="Calibri"/>
          <w:sz w:val="22"/>
          <w:szCs w:val="22"/>
          <w:highlight w:val="lightGray"/>
        </w:rPr>
        <w:t xml:space="preserve"> not</w:t>
      </w:r>
      <w:r w:rsidRPr="00BD2F32">
        <w:rPr>
          <w:rFonts w:cs="Calibri"/>
          <w:sz w:val="22"/>
          <w:szCs w:val="22"/>
          <w:highlight w:val="lightGray"/>
        </w:rPr>
        <w:t xml:space="preserve"> directly caused by the </w:t>
      </w:r>
      <w:r w:rsidR="0058793A" w:rsidRPr="00BD2F32">
        <w:rPr>
          <w:rFonts w:cs="Calibri"/>
          <w:sz w:val="22"/>
          <w:szCs w:val="22"/>
          <w:highlight w:val="lightGray"/>
        </w:rPr>
        <w:t xml:space="preserve">new </w:t>
      </w:r>
      <w:r w:rsidRPr="00BD2F32">
        <w:rPr>
          <w:rFonts w:cs="Calibri"/>
          <w:sz w:val="22"/>
          <w:szCs w:val="22"/>
          <w:highlight w:val="lightGray"/>
        </w:rPr>
        <w:t>technology</w:t>
      </w:r>
      <w:r w:rsidR="0058793A" w:rsidRPr="00BD2F32">
        <w:rPr>
          <w:rFonts w:cs="Calibri"/>
          <w:sz w:val="22"/>
          <w:szCs w:val="22"/>
          <w:highlight w:val="lightGray"/>
        </w:rPr>
        <w:t xml:space="preserve"> or process</w:t>
      </w:r>
      <w:r w:rsidRPr="00BD2F32">
        <w:rPr>
          <w:rFonts w:cs="Calibri"/>
          <w:sz w:val="22"/>
          <w:szCs w:val="22"/>
          <w:highlight w:val="lightGray"/>
        </w:rPr>
        <w:t xml:space="preserve"> (e.g.</w:t>
      </w:r>
      <w:r w:rsidR="000F7356" w:rsidRPr="00BD2F32">
        <w:rPr>
          <w:rFonts w:cs="Calibri"/>
          <w:sz w:val="22"/>
          <w:szCs w:val="22"/>
          <w:highlight w:val="lightGray"/>
        </w:rPr>
        <w:t>,</w:t>
      </w:r>
      <w:r w:rsidRPr="00BD2F32">
        <w:rPr>
          <w:rFonts w:cs="Calibri"/>
          <w:sz w:val="22"/>
          <w:szCs w:val="22"/>
          <w:highlight w:val="lightGray"/>
        </w:rPr>
        <w:t xml:space="preserve"> carbon separation technologies, behavior tracking programs, </w:t>
      </w:r>
      <w:r w:rsidR="001517E1" w:rsidRPr="00BD2F32">
        <w:rPr>
          <w:rFonts w:cs="Calibri"/>
          <w:sz w:val="22"/>
          <w:szCs w:val="22"/>
          <w:highlight w:val="lightGray"/>
        </w:rPr>
        <w:t>methane</w:t>
      </w:r>
      <w:r w:rsidR="00D006C1" w:rsidRPr="00BD2F32">
        <w:rPr>
          <w:rFonts w:cs="Calibri"/>
          <w:sz w:val="22"/>
          <w:szCs w:val="22"/>
          <w:highlight w:val="lightGray"/>
        </w:rPr>
        <w:t xml:space="preserve"> </w:t>
      </w:r>
      <w:r w:rsidR="00E22A9F" w:rsidRPr="00BD2F32">
        <w:rPr>
          <w:rFonts w:cs="Calibri"/>
          <w:sz w:val="22"/>
          <w:szCs w:val="22"/>
          <w:highlight w:val="lightGray"/>
        </w:rPr>
        <w:t>testing</w:t>
      </w:r>
      <w:r w:rsidR="00D006C1" w:rsidRPr="00BD2F32">
        <w:rPr>
          <w:rFonts w:cs="Calibri"/>
          <w:sz w:val="22"/>
          <w:szCs w:val="22"/>
          <w:highlight w:val="lightGray"/>
        </w:rPr>
        <w:t xml:space="preserve"> instrument,</w:t>
      </w:r>
      <w:r w:rsidRPr="00BD2F32">
        <w:rPr>
          <w:rFonts w:cs="Calibri"/>
          <w:sz w:val="22"/>
          <w:szCs w:val="22"/>
          <w:highlight w:val="lightGray"/>
        </w:rPr>
        <w:t xml:space="preserve"> etc.).</w:t>
      </w:r>
      <w:r w:rsidR="00667BB3" w:rsidRPr="00BD2F32">
        <w:rPr>
          <w:rFonts w:cs="Calibri"/>
          <w:sz w:val="22"/>
          <w:szCs w:val="22"/>
          <w:highlight w:val="lightGray"/>
        </w:rPr>
        <w:t xml:space="preserve"> </w:t>
      </w:r>
      <w:r w:rsidR="0058793A" w:rsidRPr="00BD2F32">
        <w:rPr>
          <w:rFonts w:cs="Calibri"/>
          <w:sz w:val="22"/>
          <w:szCs w:val="22"/>
          <w:highlight w:val="lightGray"/>
        </w:rPr>
        <w:t>These emissions are not included in the project emission reductions.</w:t>
      </w:r>
    </w:p>
    <w:p w14:paraId="701AED0B" w14:textId="4E7333E3" w:rsidR="00DC1AF1" w:rsidRPr="00BD2F32" w:rsidRDefault="00DC1AF1" w:rsidP="00FA01E7">
      <w:pPr>
        <w:pStyle w:val="Bulletlevel1"/>
        <w:spacing w:before="240" w:after="240"/>
        <w:rPr>
          <w:rFonts w:cs="Calibri"/>
          <w:sz w:val="22"/>
          <w:szCs w:val="22"/>
          <w:highlight w:val="lightGray"/>
        </w:rPr>
      </w:pPr>
      <w:r w:rsidRPr="00BD2F32">
        <w:rPr>
          <w:rFonts w:cs="Calibri"/>
          <w:sz w:val="22"/>
          <w:szCs w:val="22"/>
          <w:highlight w:val="lightGray"/>
        </w:rPr>
        <w:t>Unlisted emission</w:t>
      </w:r>
      <w:r w:rsidR="003A38D7" w:rsidRPr="00BD2F32">
        <w:rPr>
          <w:rFonts w:cs="Calibri"/>
          <w:sz w:val="22"/>
          <w:szCs w:val="22"/>
          <w:highlight w:val="lightGray"/>
        </w:rPr>
        <w:t>s</w:t>
      </w:r>
      <w:r w:rsidRPr="00BD2F32">
        <w:rPr>
          <w:rFonts w:cs="Calibri"/>
          <w:sz w:val="22"/>
          <w:szCs w:val="22"/>
          <w:highlight w:val="lightGray"/>
        </w:rPr>
        <w:t xml:space="preserve"> reduction</w:t>
      </w:r>
      <w:r w:rsidR="59BA6FD5" w:rsidRPr="00BD2F32">
        <w:rPr>
          <w:rFonts w:cs="Calibri"/>
          <w:sz w:val="22"/>
          <w:szCs w:val="22"/>
          <w:highlight w:val="lightGray"/>
        </w:rPr>
        <w:t xml:space="preserve"> (optional reporting)</w:t>
      </w:r>
      <w:r w:rsidRPr="00BD2F32">
        <w:rPr>
          <w:rFonts w:cs="Calibri"/>
          <w:sz w:val="22"/>
          <w:szCs w:val="22"/>
          <w:highlight w:val="lightGray"/>
        </w:rPr>
        <w:t xml:space="preserve"> are those </w:t>
      </w:r>
      <w:r w:rsidR="00C11FE0" w:rsidRPr="00BD2F32">
        <w:rPr>
          <w:rFonts w:cs="Calibri"/>
          <w:sz w:val="22"/>
          <w:szCs w:val="22"/>
          <w:highlight w:val="lightGray"/>
        </w:rPr>
        <w:t>emission reduction</w:t>
      </w:r>
      <w:r w:rsidR="002A289E" w:rsidRPr="00BD2F32">
        <w:rPr>
          <w:rFonts w:cs="Calibri"/>
          <w:sz w:val="22"/>
          <w:szCs w:val="22"/>
          <w:highlight w:val="lightGray"/>
        </w:rPr>
        <w:t>s</w:t>
      </w:r>
      <w:r w:rsidRPr="00BD2F32">
        <w:rPr>
          <w:rFonts w:cs="Calibri"/>
          <w:sz w:val="22"/>
          <w:szCs w:val="22"/>
          <w:highlight w:val="lightGray"/>
        </w:rPr>
        <w:t xml:space="preserve"> that cannot be included in the project emission</w:t>
      </w:r>
      <w:r w:rsidR="003A38D7" w:rsidRPr="00BD2F32">
        <w:rPr>
          <w:rFonts w:cs="Calibri"/>
          <w:sz w:val="22"/>
          <w:szCs w:val="22"/>
          <w:highlight w:val="lightGray"/>
        </w:rPr>
        <w:t>s</w:t>
      </w:r>
      <w:r w:rsidRPr="00BD2F32">
        <w:rPr>
          <w:rFonts w:cs="Calibri"/>
          <w:sz w:val="22"/>
          <w:szCs w:val="22"/>
          <w:highlight w:val="lightGray"/>
        </w:rPr>
        <w:t xml:space="preserve"> reduction but are tracked as demonstrated emissions reduction. </w:t>
      </w:r>
      <w:r w:rsidR="3A98DD1F" w:rsidRPr="00BD2F32">
        <w:rPr>
          <w:rFonts w:cs="Calibri"/>
          <w:sz w:val="22"/>
          <w:szCs w:val="22"/>
          <w:highlight w:val="lightGray"/>
        </w:rPr>
        <w:t>These could be emission</w:t>
      </w:r>
      <w:r w:rsidR="003A38D7" w:rsidRPr="00BD2F32">
        <w:rPr>
          <w:rFonts w:cs="Calibri"/>
          <w:sz w:val="22"/>
          <w:szCs w:val="22"/>
          <w:highlight w:val="lightGray"/>
        </w:rPr>
        <w:t>s</w:t>
      </w:r>
      <w:r w:rsidR="3A98DD1F" w:rsidRPr="00BD2F32">
        <w:rPr>
          <w:rFonts w:cs="Calibri"/>
          <w:sz w:val="22"/>
          <w:szCs w:val="22"/>
          <w:highlight w:val="lightGray"/>
        </w:rPr>
        <w:t xml:space="preserve"> reduction that result from regulatory requirements only and not attributed to the </w:t>
      </w:r>
      <w:r w:rsidR="00413D1E" w:rsidRPr="00BD2F32">
        <w:rPr>
          <w:rFonts w:cs="Calibri"/>
          <w:sz w:val="22"/>
          <w:szCs w:val="22"/>
          <w:highlight w:val="lightGray"/>
        </w:rPr>
        <w:t>ERA-funded</w:t>
      </w:r>
      <w:r w:rsidR="3A98DD1F" w:rsidRPr="00BD2F32">
        <w:rPr>
          <w:rFonts w:cs="Calibri"/>
          <w:sz w:val="22"/>
          <w:szCs w:val="22"/>
          <w:highlight w:val="lightGray"/>
        </w:rPr>
        <w:t xml:space="preserve"> project.</w:t>
      </w:r>
      <w:r w:rsidRPr="00BD2F32">
        <w:rPr>
          <w:rFonts w:cs="Calibri"/>
          <w:sz w:val="22"/>
          <w:szCs w:val="22"/>
          <w:highlight w:val="lightGray"/>
        </w:rPr>
        <w:t xml:space="preserve"> Unlisted emission reductions</w:t>
      </w:r>
      <w:r w:rsidR="3A98DD1F" w:rsidRPr="00BD2F32">
        <w:rPr>
          <w:rFonts w:cs="Calibri"/>
          <w:sz w:val="22"/>
          <w:szCs w:val="22"/>
          <w:highlight w:val="lightGray"/>
        </w:rPr>
        <w:t xml:space="preserve"> could also include</w:t>
      </w:r>
      <w:r w:rsidRPr="00BD2F32">
        <w:rPr>
          <w:rFonts w:cs="Calibri"/>
          <w:sz w:val="22"/>
          <w:szCs w:val="22"/>
          <w:highlight w:val="lightGray"/>
        </w:rPr>
        <w:t xml:space="preserve"> emission reduction</w:t>
      </w:r>
      <w:r w:rsidR="002A289E" w:rsidRPr="00BD2F32">
        <w:rPr>
          <w:rFonts w:cs="Calibri"/>
          <w:sz w:val="22"/>
          <w:szCs w:val="22"/>
          <w:highlight w:val="lightGray"/>
        </w:rPr>
        <w:t>s</w:t>
      </w:r>
      <w:r w:rsidRPr="00BD2F32">
        <w:rPr>
          <w:rFonts w:cs="Calibri"/>
          <w:sz w:val="22"/>
          <w:szCs w:val="22"/>
          <w:highlight w:val="lightGray"/>
        </w:rPr>
        <w:t xml:space="preserve"> that </w:t>
      </w:r>
      <w:r w:rsidR="00A93252" w:rsidRPr="00BD2F32">
        <w:rPr>
          <w:rFonts w:cs="Calibri"/>
          <w:sz w:val="22"/>
          <w:szCs w:val="22"/>
          <w:highlight w:val="lightGray"/>
        </w:rPr>
        <w:t>occur</w:t>
      </w:r>
      <w:r w:rsidRPr="00BD2F32">
        <w:rPr>
          <w:rFonts w:cs="Calibri"/>
          <w:sz w:val="22"/>
          <w:szCs w:val="22"/>
          <w:highlight w:val="lightGray"/>
        </w:rPr>
        <w:t xml:space="preserve"> outside of the province of Alberta (e.g.</w:t>
      </w:r>
      <w:r w:rsidR="000F7356" w:rsidRPr="00BD2F32">
        <w:rPr>
          <w:rFonts w:cs="Calibri"/>
          <w:sz w:val="22"/>
          <w:szCs w:val="22"/>
          <w:highlight w:val="lightGray"/>
        </w:rPr>
        <w:t>,</w:t>
      </w:r>
      <w:r w:rsidRPr="00BD2F32">
        <w:rPr>
          <w:rFonts w:cs="Calibri"/>
          <w:sz w:val="22"/>
          <w:szCs w:val="22"/>
          <w:highlight w:val="lightGray"/>
        </w:rPr>
        <w:t xml:space="preserve"> RNG end</w:t>
      </w:r>
      <w:r w:rsidR="00A93252" w:rsidRPr="00BD2F32">
        <w:rPr>
          <w:rFonts w:cs="Calibri"/>
          <w:sz w:val="22"/>
          <w:szCs w:val="22"/>
          <w:highlight w:val="lightGray"/>
        </w:rPr>
        <w:t>-</w:t>
      </w:r>
      <w:r w:rsidRPr="00BD2F32">
        <w:rPr>
          <w:rFonts w:cs="Calibri"/>
          <w:sz w:val="22"/>
          <w:szCs w:val="22"/>
          <w:highlight w:val="lightGray"/>
        </w:rPr>
        <w:t>use that occurs in B.C</w:t>
      </w:r>
      <w:r w:rsidR="3A98DD1F" w:rsidRPr="00BD2F32">
        <w:rPr>
          <w:rFonts w:cs="Calibri"/>
          <w:sz w:val="22"/>
          <w:szCs w:val="22"/>
          <w:highlight w:val="lightGray"/>
        </w:rPr>
        <w:t xml:space="preserve">). </w:t>
      </w:r>
      <w:r w:rsidR="00937B59" w:rsidRPr="00BD2F32">
        <w:rPr>
          <w:rFonts w:cs="Calibri"/>
          <w:sz w:val="22"/>
          <w:szCs w:val="22"/>
          <w:highlight w:val="lightGray"/>
        </w:rPr>
        <w:t xml:space="preserve">Emission reductions that occur outside of Alberta are listed separately in the project and market </w:t>
      </w:r>
      <w:r w:rsidR="00ED1DF4" w:rsidRPr="00BD2F32">
        <w:rPr>
          <w:rFonts w:cs="Calibri"/>
          <w:sz w:val="22"/>
          <w:szCs w:val="22"/>
          <w:highlight w:val="lightGray"/>
        </w:rPr>
        <w:t>emission reduction claims.</w:t>
      </w:r>
    </w:p>
    <w:p w14:paraId="2EC952F8" w14:textId="77777777" w:rsidR="00ED5484" w:rsidRPr="002E604F" w:rsidRDefault="00ED5484" w:rsidP="0040599B">
      <w:pPr>
        <w:pStyle w:val="Headingwithoutnumbers"/>
        <w:rPr>
          <w:color w:val="000000"/>
        </w:rPr>
      </w:pPr>
      <w:r>
        <w:t>The Baseline</w:t>
      </w:r>
    </w:p>
    <w:p w14:paraId="3CF4F1DB" w14:textId="77777777" w:rsidR="00C06864" w:rsidRPr="00BD2F32" w:rsidRDefault="00D00969" w:rsidP="00C06864">
      <w:pPr>
        <w:autoSpaceDE w:val="0"/>
        <w:autoSpaceDN w:val="0"/>
        <w:adjustRightInd w:val="0"/>
        <w:spacing w:before="240" w:after="240" w:line="201" w:lineRule="atLeast"/>
        <w:contextualSpacing/>
        <w:rPr>
          <w:rFonts w:eastAsia="Calibri" w:cs="Calibri"/>
          <w:color w:val="000000" w:themeColor="text1"/>
          <w:lang w:val="en-CA"/>
        </w:rPr>
      </w:pPr>
      <w:r w:rsidRPr="00BD2F32">
        <w:rPr>
          <w:rFonts w:eastAsia="Calibri" w:cs="Calibri"/>
          <w:color w:val="000000" w:themeColor="text1"/>
          <w:highlight w:val="lightGray"/>
          <w:lang w:val="en-CA"/>
        </w:rPr>
        <w:t>B</w:t>
      </w:r>
      <w:r w:rsidR="0002406E" w:rsidRPr="00BD2F32">
        <w:rPr>
          <w:rFonts w:eastAsia="Calibri" w:cs="Calibri"/>
          <w:color w:val="000000" w:themeColor="text1"/>
          <w:highlight w:val="lightGray"/>
          <w:lang w:val="en-CA"/>
        </w:rPr>
        <w:t>aseline</w:t>
      </w:r>
      <w:r w:rsidR="00BD20E1" w:rsidRPr="00BD2F32">
        <w:rPr>
          <w:rFonts w:eastAsia="Calibri" w:cs="Calibri"/>
          <w:color w:val="000000" w:themeColor="text1"/>
          <w:highlight w:val="lightGray"/>
          <w:lang w:val="en-CA"/>
        </w:rPr>
        <w:t xml:space="preserve"> </w:t>
      </w:r>
      <w:r w:rsidR="00534679" w:rsidRPr="00BD2F32">
        <w:rPr>
          <w:rFonts w:eastAsia="Calibri" w:cs="Calibri"/>
          <w:color w:val="000000" w:themeColor="text1"/>
          <w:highlight w:val="lightGray"/>
          <w:lang w:val="en-CA"/>
        </w:rPr>
        <w:t xml:space="preserve">emissions </w:t>
      </w:r>
      <w:r w:rsidR="0054301F" w:rsidRPr="00BD2F32">
        <w:rPr>
          <w:rFonts w:eastAsia="Calibri" w:cs="Calibri"/>
          <w:color w:val="000000" w:themeColor="text1"/>
          <w:highlight w:val="lightGray"/>
          <w:lang w:val="en-CA"/>
        </w:rPr>
        <w:t xml:space="preserve">represent the </w:t>
      </w:r>
      <w:r w:rsidR="00693547" w:rsidRPr="00BD2F32">
        <w:rPr>
          <w:rFonts w:eastAsia="Calibri" w:cs="Calibri"/>
          <w:color w:val="000000" w:themeColor="text1"/>
          <w:highlight w:val="lightGray"/>
          <w:lang w:val="en-CA"/>
        </w:rPr>
        <w:t>GHG</w:t>
      </w:r>
      <w:r w:rsidR="0054301F" w:rsidRPr="00BD2F32">
        <w:rPr>
          <w:rFonts w:eastAsia="Calibri" w:cs="Calibri"/>
          <w:color w:val="000000" w:themeColor="text1"/>
          <w:highlight w:val="lightGray"/>
          <w:lang w:val="en-CA"/>
        </w:rPr>
        <w:t xml:space="preserve"> emissions that would have occurred in </w:t>
      </w:r>
      <w:r w:rsidR="00A93252" w:rsidRPr="00BD2F32">
        <w:rPr>
          <w:rFonts w:eastAsia="Calibri" w:cs="Calibri"/>
          <w:color w:val="000000" w:themeColor="text1"/>
          <w:highlight w:val="lightGray"/>
          <w:lang w:val="en-CA"/>
        </w:rPr>
        <w:t xml:space="preserve">the </w:t>
      </w:r>
      <w:r w:rsidR="0054301F" w:rsidRPr="00BD2F32">
        <w:rPr>
          <w:rFonts w:eastAsia="Calibri" w:cs="Calibri"/>
          <w:color w:val="000000" w:themeColor="text1"/>
          <w:highlight w:val="lightGray"/>
          <w:lang w:val="en-CA"/>
        </w:rPr>
        <w:t xml:space="preserve">absence of </w:t>
      </w:r>
      <w:r w:rsidR="000F6BF4" w:rsidRPr="00BD2F32">
        <w:rPr>
          <w:rFonts w:eastAsia="Calibri" w:cs="Calibri"/>
          <w:color w:val="000000" w:themeColor="text1"/>
          <w:highlight w:val="lightGray"/>
          <w:lang w:val="en-CA"/>
        </w:rPr>
        <w:t xml:space="preserve">implementing the </w:t>
      </w:r>
      <w:r w:rsidR="0054301F" w:rsidRPr="00BD2F32">
        <w:rPr>
          <w:rFonts w:eastAsia="Calibri" w:cs="Calibri"/>
          <w:color w:val="000000" w:themeColor="text1"/>
          <w:highlight w:val="lightGray"/>
          <w:lang w:val="en-CA"/>
        </w:rPr>
        <w:t xml:space="preserve">ERA project </w:t>
      </w:r>
      <w:r w:rsidRPr="00BD2F32">
        <w:rPr>
          <w:rFonts w:eastAsia="Calibri" w:cs="Calibri"/>
          <w:color w:val="000000" w:themeColor="text1"/>
          <w:highlight w:val="lightGray"/>
          <w:lang w:val="en-CA"/>
        </w:rPr>
        <w:t>on a project and market level</w:t>
      </w:r>
      <w:r w:rsidR="0054301F" w:rsidRPr="00BD2F32">
        <w:rPr>
          <w:rFonts w:eastAsia="Calibri" w:cs="Calibri"/>
          <w:color w:val="000000" w:themeColor="text1"/>
          <w:highlight w:val="lightGray"/>
          <w:lang w:val="en-CA"/>
        </w:rPr>
        <w:t>.</w:t>
      </w:r>
      <w:r w:rsidR="00D127DA" w:rsidRPr="00BD2F32">
        <w:rPr>
          <w:rFonts w:eastAsia="Calibri" w:cs="Calibri"/>
          <w:color w:val="000000" w:themeColor="text1"/>
          <w:highlight w:val="lightGray"/>
          <w:lang w:val="en-CA"/>
        </w:rPr>
        <w:t xml:space="preserve"> </w:t>
      </w:r>
      <w:r w:rsidR="0004029F" w:rsidRPr="00BD2F32">
        <w:rPr>
          <w:rFonts w:eastAsia="Calibri" w:cs="Calibri"/>
          <w:color w:val="000000" w:themeColor="text1"/>
          <w:highlight w:val="lightGray"/>
          <w:lang w:val="en-CA"/>
        </w:rPr>
        <w:t xml:space="preserve">Separate baselines </w:t>
      </w:r>
      <w:r w:rsidRPr="00BD2F32">
        <w:rPr>
          <w:rFonts w:eastAsia="Calibri" w:cs="Calibri"/>
          <w:color w:val="000000" w:themeColor="text1"/>
          <w:highlight w:val="lightGray"/>
          <w:lang w:val="en-CA"/>
        </w:rPr>
        <w:t>are required</w:t>
      </w:r>
      <w:r w:rsidR="0004029F" w:rsidRPr="00BD2F32">
        <w:rPr>
          <w:rFonts w:eastAsia="Calibri" w:cs="Calibri"/>
          <w:color w:val="000000" w:themeColor="text1"/>
          <w:highlight w:val="lightGray"/>
          <w:lang w:val="en-CA"/>
        </w:rPr>
        <w:t xml:space="preserve"> to calculate </w:t>
      </w:r>
      <w:r w:rsidR="00803802" w:rsidRPr="00BD2F32">
        <w:rPr>
          <w:rFonts w:eastAsia="Calibri" w:cs="Calibri"/>
          <w:color w:val="000000" w:themeColor="text1"/>
          <w:highlight w:val="lightGray"/>
          <w:lang w:val="en-CA"/>
        </w:rPr>
        <w:t>the project and market emission</w:t>
      </w:r>
      <w:r w:rsidR="00F50109" w:rsidRPr="00BD2F32">
        <w:rPr>
          <w:rFonts w:eastAsia="Calibri" w:cs="Calibri"/>
          <w:color w:val="000000" w:themeColor="text1"/>
          <w:highlight w:val="lightGray"/>
          <w:lang w:val="en-CA"/>
        </w:rPr>
        <w:t>s</w:t>
      </w:r>
      <w:r w:rsidR="00803802" w:rsidRPr="00BD2F32">
        <w:rPr>
          <w:rFonts w:eastAsia="Calibri" w:cs="Calibri"/>
          <w:color w:val="000000" w:themeColor="text1"/>
          <w:highlight w:val="lightGray"/>
          <w:lang w:val="en-CA"/>
        </w:rPr>
        <w:t xml:space="preserve"> reduction.</w:t>
      </w:r>
      <w:r w:rsidR="0004029F" w:rsidRPr="00BD2F32">
        <w:rPr>
          <w:rFonts w:eastAsia="Calibri" w:cs="Calibri"/>
          <w:color w:val="000000" w:themeColor="text1"/>
          <w:highlight w:val="lightGray"/>
          <w:lang w:val="en-CA"/>
        </w:rPr>
        <w:t xml:space="preserve"> </w:t>
      </w:r>
      <w:r w:rsidR="00246FC7" w:rsidRPr="00BD2F32">
        <w:rPr>
          <w:rFonts w:eastAsia="Calibri" w:cs="Calibri"/>
          <w:color w:val="000000" w:themeColor="text1"/>
          <w:highlight w:val="lightGray"/>
          <w:lang w:val="en-CA"/>
        </w:rPr>
        <w:t xml:space="preserve">Provide the following information for </w:t>
      </w:r>
      <w:r w:rsidR="00803802" w:rsidRPr="00BD2F32">
        <w:rPr>
          <w:rFonts w:eastAsia="Calibri" w:cs="Calibri"/>
          <w:color w:val="000000" w:themeColor="text1"/>
          <w:highlight w:val="lightGray"/>
          <w:lang w:val="en-CA"/>
        </w:rPr>
        <w:t>each</w:t>
      </w:r>
      <w:r w:rsidR="00246FC7" w:rsidRPr="00BD2F32">
        <w:rPr>
          <w:rFonts w:eastAsia="Calibri" w:cs="Calibri"/>
          <w:color w:val="000000" w:themeColor="text1"/>
          <w:highlight w:val="lightGray"/>
          <w:lang w:val="en-CA"/>
        </w:rPr>
        <w:t xml:space="preserve"> baseline</w:t>
      </w:r>
      <w:r w:rsidRPr="00BD2F32">
        <w:rPr>
          <w:rFonts w:eastAsia="Calibri" w:cs="Calibri"/>
          <w:color w:val="000000" w:themeColor="text1"/>
          <w:highlight w:val="lightGray"/>
          <w:lang w:val="en-CA"/>
        </w:rPr>
        <w:t xml:space="preserve"> condition.</w:t>
      </w:r>
    </w:p>
    <w:p w14:paraId="7E022436" w14:textId="7F0D514D" w:rsidR="008768E2" w:rsidRPr="00BD2F32" w:rsidRDefault="00D00969" w:rsidP="00FA01E7">
      <w:pPr>
        <w:autoSpaceDE w:val="0"/>
        <w:autoSpaceDN w:val="0"/>
        <w:adjustRightInd w:val="0"/>
        <w:spacing w:before="240" w:after="240" w:line="201" w:lineRule="atLeast"/>
        <w:contextualSpacing/>
        <w:rPr>
          <w:rFonts w:eastAsia="Calibri" w:cs="Calibri"/>
          <w:color w:val="000000" w:themeColor="text1"/>
          <w:lang w:val="en-CA"/>
        </w:rPr>
      </w:pPr>
      <w:r w:rsidRPr="00BD2F32">
        <w:rPr>
          <w:rFonts w:eastAsia="Calibri" w:cs="Calibri"/>
          <w:color w:val="000000" w:themeColor="text1"/>
          <w:lang w:val="en-CA"/>
        </w:rPr>
        <w:t xml:space="preserve"> </w:t>
      </w:r>
    </w:p>
    <w:p w14:paraId="1160355F" w14:textId="275F1D33" w:rsidR="008558F4" w:rsidRPr="00FA01E7" w:rsidRDefault="00B526BF" w:rsidP="00C06864">
      <w:pPr>
        <w:autoSpaceDE w:val="0"/>
        <w:autoSpaceDN w:val="0"/>
        <w:adjustRightInd w:val="0"/>
        <w:spacing w:before="240" w:after="240" w:line="201" w:lineRule="atLeast"/>
        <w:contextualSpacing/>
        <w:rPr>
          <w:rFonts w:asciiTheme="majorHAnsi" w:eastAsia="Calibri" w:hAnsiTheme="majorHAnsi" w:cstheme="majorHAnsi"/>
          <w:b/>
          <w:bCs/>
          <w:color w:val="000000"/>
          <w:szCs w:val="23"/>
          <w:u w:val="single"/>
          <w:lang w:val="en-CA"/>
        </w:rPr>
      </w:pPr>
      <w:r w:rsidRPr="00C15B7A">
        <w:rPr>
          <w:rFonts w:asciiTheme="majorHAnsi" w:eastAsia="Calibri" w:hAnsiTheme="majorHAnsi" w:cstheme="majorHAnsi"/>
          <w:b/>
          <w:bCs/>
          <w:color w:val="000000" w:themeColor="text1"/>
          <w:u w:val="single"/>
          <w:lang w:val="en-CA"/>
        </w:rPr>
        <w:t>Project Baseline</w:t>
      </w:r>
      <w:r w:rsidR="0087058C" w:rsidRPr="00C15B7A">
        <w:rPr>
          <w:rFonts w:asciiTheme="majorHAnsi" w:eastAsia="Calibri" w:hAnsiTheme="majorHAnsi" w:cstheme="majorHAnsi"/>
          <w:b/>
          <w:bCs/>
          <w:color w:val="000000" w:themeColor="text1"/>
          <w:u w:val="single"/>
          <w:lang w:val="en-CA"/>
        </w:rPr>
        <w:t xml:space="preserve"> Emissions</w:t>
      </w:r>
    </w:p>
    <w:p w14:paraId="2527353D" w14:textId="296C5FAE" w:rsidR="00ED5484" w:rsidRPr="00BD2F32" w:rsidRDefault="00ED5484" w:rsidP="00FA01E7">
      <w:pPr>
        <w:pStyle w:val="ListParagraph"/>
        <w:numPr>
          <w:ilvl w:val="0"/>
          <w:numId w:val="16"/>
        </w:numPr>
        <w:spacing w:before="240" w:after="240"/>
        <w:rPr>
          <w:rFonts w:cs="Calibri"/>
          <w:color w:val="000000" w:themeColor="text1"/>
          <w:highlight w:val="lightGray"/>
          <w:lang w:val="en-CA"/>
        </w:rPr>
      </w:pPr>
      <w:r w:rsidRPr="00BD2F32">
        <w:rPr>
          <w:rFonts w:eastAsia="Calibri" w:cs="Calibri"/>
          <w:color w:val="000000" w:themeColor="text1"/>
          <w:highlight w:val="lightGray"/>
          <w:lang w:val="en-CA"/>
        </w:rPr>
        <w:t xml:space="preserve">A description of the baseline including all relevant </w:t>
      </w:r>
      <w:r w:rsidRPr="00BD2F32">
        <w:rPr>
          <w:rFonts w:eastAsia="Calibri" w:cs="Calibri"/>
          <w:highlight w:val="lightGray"/>
          <w:lang w:val="en-CA"/>
        </w:rPr>
        <w:t>sources</w:t>
      </w:r>
      <w:r w:rsidR="008B45CB" w:rsidRPr="00BD2F32">
        <w:rPr>
          <w:rFonts w:eastAsia="Calibri" w:cs="Calibri"/>
          <w:highlight w:val="lightGray"/>
          <w:lang w:val="en-CA"/>
        </w:rPr>
        <w:t xml:space="preserve">, </w:t>
      </w:r>
      <w:r w:rsidRPr="00BD2F32">
        <w:rPr>
          <w:rFonts w:eastAsia="Calibri" w:cs="Calibri"/>
          <w:highlight w:val="lightGray"/>
          <w:lang w:val="en-CA"/>
        </w:rPr>
        <w:t>sinks</w:t>
      </w:r>
      <w:r w:rsidR="008B45CB" w:rsidRPr="00BD2F32">
        <w:rPr>
          <w:rFonts w:eastAsia="Calibri" w:cs="Calibri"/>
          <w:highlight w:val="lightGray"/>
          <w:lang w:val="en-CA"/>
        </w:rPr>
        <w:t>,</w:t>
      </w:r>
      <w:r w:rsidRPr="00BD2F32">
        <w:rPr>
          <w:rFonts w:eastAsia="Calibri" w:cs="Calibri"/>
          <w:highlight w:val="lightGray"/>
          <w:lang w:val="en-CA"/>
        </w:rPr>
        <w:t xml:space="preserve"> and </w:t>
      </w:r>
      <w:r w:rsidR="008B45CB" w:rsidRPr="00BD2F32">
        <w:rPr>
          <w:rFonts w:eastAsia="Calibri" w:cs="Calibri"/>
          <w:highlight w:val="lightGray"/>
          <w:lang w:val="en-CA"/>
        </w:rPr>
        <w:t>reservoirs</w:t>
      </w:r>
      <w:r w:rsidRPr="00BD2F32">
        <w:rPr>
          <w:rFonts w:eastAsia="Calibri" w:cs="Calibri"/>
          <w:highlight w:val="lightGray"/>
          <w:lang w:val="en-CA"/>
        </w:rPr>
        <w:t xml:space="preserve"> with the a</w:t>
      </w:r>
      <w:r w:rsidR="0052100B" w:rsidRPr="00BD2F32">
        <w:rPr>
          <w:rFonts w:eastAsia="Calibri" w:cs="Calibri"/>
          <w:highlight w:val="lightGray"/>
          <w:lang w:val="en-CA"/>
        </w:rPr>
        <w:t>ssociated</w:t>
      </w:r>
      <w:r w:rsidRPr="00BD2F32">
        <w:rPr>
          <w:rFonts w:eastAsia="Calibri" w:cs="Calibri"/>
          <w:highlight w:val="lightGray"/>
          <w:lang w:val="en-CA"/>
        </w:rPr>
        <w:t xml:space="preserve"> activity data (e.g.</w:t>
      </w:r>
      <w:r w:rsidR="00C978D1" w:rsidRPr="00BD2F32">
        <w:rPr>
          <w:rFonts w:eastAsia="Calibri" w:cs="Calibri"/>
          <w:highlight w:val="lightGray"/>
          <w:lang w:val="en-CA"/>
        </w:rPr>
        <w:t>,</w:t>
      </w:r>
      <w:r w:rsidRPr="00BD2F32">
        <w:rPr>
          <w:rFonts w:eastAsia="Calibri" w:cs="Calibri"/>
          <w:highlight w:val="lightGray"/>
          <w:lang w:val="en-CA"/>
        </w:rPr>
        <w:t xml:space="preserve"> fuel gas volumes or electricity usage). Emissions associated with sources</w:t>
      </w:r>
      <w:r w:rsidR="008B45CB" w:rsidRPr="00BD2F32">
        <w:rPr>
          <w:rFonts w:eastAsia="Calibri" w:cs="Calibri"/>
          <w:highlight w:val="lightGray"/>
          <w:lang w:val="en-CA"/>
        </w:rPr>
        <w:t>,</w:t>
      </w:r>
      <w:r w:rsidRPr="00BD2F32">
        <w:rPr>
          <w:rFonts w:eastAsia="Calibri" w:cs="Calibri"/>
          <w:highlight w:val="lightGray"/>
          <w:lang w:val="en-CA"/>
        </w:rPr>
        <w:t xml:space="preserve"> sinks</w:t>
      </w:r>
      <w:r w:rsidR="008B45CB" w:rsidRPr="00BD2F32">
        <w:rPr>
          <w:rFonts w:eastAsia="Calibri" w:cs="Calibri"/>
          <w:highlight w:val="lightGray"/>
          <w:lang w:val="en-CA"/>
        </w:rPr>
        <w:t>,</w:t>
      </w:r>
      <w:r w:rsidRPr="00BD2F32">
        <w:rPr>
          <w:rFonts w:eastAsia="Calibri" w:cs="Calibri"/>
          <w:highlight w:val="lightGray"/>
          <w:lang w:val="en-CA"/>
        </w:rPr>
        <w:t xml:space="preserve"> and </w:t>
      </w:r>
      <w:r w:rsidR="008B45CB" w:rsidRPr="00BD2F32">
        <w:rPr>
          <w:rFonts w:eastAsia="Calibri" w:cs="Calibri"/>
          <w:highlight w:val="lightGray"/>
          <w:lang w:val="en-CA"/>
        </w:rPr>
        <w:t>reservoirs</w:t>
      </w:r>
      <w:r w:rsidR="0021687A">
        <w:rPr>
          <w:rFonts w:eastAsia="Calibri" w:cs="Calibri"/>
          <w:highlight w:val="lightGray"/>
          <w:lang w:val="en-CA"/>
        </w:rPr>
        <w:t xml:space="preserve"> (SSR)</w:t>
      </w:r>
      <w:r w:rsidRPr="00BD2F32">
        <w:rPr>
          <w:rFonts w:eastAsia="Calibri" w:cs="Calibri"/>
          <w:highlight w:val="lightGray"/>
          <w:lang w:val="en-CA"/>
        </w:rPr>
        <w:t xml:space="preserve"> that </w:t>
      </w:r>
      <w:proofErr w:type="gramStart"/>
      <w:r w:rsidRPr="00BD2F32">
        <w:rPr>
          <w:rFonts w:eastAsia="Calibri" w:cs="Calibri"/>
          <w:highlight w:val="lightGray"/>
          <w:lang w:val="en-CA"/>
        </w:rPr>
        <w:t xml:space="preserve">are </w:t>
      </w:r>
      <w:r w:rsidR="00AB3D0F" w:rsidRPr="00BD2F32">
        <w:rPr>
          <w:rFonts w:eastAsia="Calibri" w:cs="Calibri"/>
          <w:highlight w:val="lightGray"/>
          <w:lang w:val="en-CA"/>
        </w:rPr>
        <w:t>considered to be</w:t>
      </w:r>
      <w:proofErr w:type="gramEnd"/>
      <w:r w:rsidRPr="00BD2F32">
        <w:rPr>
          <w:rFonts w:eastAsia="Calibri" w:cs="Calibri"/>
          <w:highlight w:val="lightGray"/>
          <w:lang w:val="en-CA"/>
        </w:rPr>
        <w:t xml:space="preserve"> negligible may be excluded from the baseline</w:t>
      </w:r>
      <w:r w:rsidR="00281C8B" w:rsidRPr="00BD2F32">
        <w:rPr>
          <w:rFonts w:eastAsia="Calibri" w:cs="Calibri"/>
          <w:highlight w:val="lightGray"/>
          <w:lang w:val="en-CA"/>
        </w:rPr>
        <w:t xml:space="preserve"> (refer to the Additional Information and Requirements section</w:t>
      </w:r>
      <w:r w:rsidR="00AD2BB2" w:rsidRPr="00BD2F32">
        <w:rPr>
          <w:rFonts w:eastAsia="Calibri" w:cs="Calibri"/>
          <w:highlight w:val="lightGray"/>
          <w:lang w:val="en-CA"/>
        </w:rPr>
        <w:t xml:space="preserve"> for </w:t>
      </w:r>
      <w:r w:rsidR="00C24C7A" w:rsidRPr="00BD2F32">
        <w:rPr>
          <w:rFonts w:eastAsia="Calibri" w:cs="Calibri"/>
          <w:highlight w:val="lightGray"/>
          <w:lang w:val="en-CA"/>
        </w:rPr>
        <w:t xml:space="preserve">the </w:t>
      </w:r>
      <w:r w:rsidR="00AD2BB2" w:rsidRPr="00BD2F32">
        <w:rPr>
          <w:rFonts w:eastAsia="Calibri" w:cs="Calibri"/>
          <w:highlight w:val="lightGray"/>
          <w:lang w:val="en-CA"/>
        </w:rPr>
        <w:t>definition of negligible emissions</w:t>
      </w:r>
      <w:r w:rsidR="00281C8B" w:rsidRPr="00BD2F32">
        <w:rPr>
          <w:rFonts w:eastAsia="Calibri" w:cs="Calibri"/>
          <w:highlight w:val="lightGray"/>
          <w:lang w:val="en-CA"/>
        </w:rPr>
        <w:t>)</w:t>
      </w:r>
      <w:r w:rsidRPr="00BD2F32">
        <w:rPr>
          <w:rFonts w:eastAsia="Calibri" w:cs="Calibri"/>
          <w:highlight w:val="lightGray"/>
          <w:lang w:val="en-CA"/>
        </w:rPr>
        <w:t>.</w:t>
      </w:r>
    </w:p>
    <w:p w14:paraId="1E4E0DE9" w14:textId="77777777" w:rsidR="00A06EAC" w:rsidRPr="00BD2F32" w:rsidRDefault="00ED5484" w:rsidP="00FA01E7">
      <w:pPr>
        <w:pStyle w:val="ListParagraph"/>
        <w:numPr>
          <w:ilvl w:val="0"/>
          <w:numId w:val="16"/>
        </w:numPr>
        <w:spacing w:before="240" w:after="240"/>
        <w:rPr>
          <w:rFonts w:cs="Calibri"/>
          <w:color w:val="000000" w:themeColor="text1"/>
          <w:highlight w:val="lightGray"/>
          <w:lang w:val="en-CA"/>
        </w:rPr>
      </w:pPr>
      <w:r w:rsidRPr="00BD2F32">
        <w:rPr>
          <w:rFonts w:eastAsia="Calibri" w:cs="Calibri"/>
          <w:highlight w:val="lightGray"/>
          <w:lang w:val="en-CA"/>
        </w:rPr>
        <w:t xml:space="preserve">The quantification methods (e.g., </w:t>
      </w:r>
      <w:r w:rsidR="00D86B1E" w:rsidRPr="00BD2F32">
        <w:rPr>
          <w:rFonts w:eastAsia="Calibri" w:cs="Calibri"/>
          <w:highlight w:val="lightGray"/>
          <w:lang w:val="en-CA"/>
        </w:rPr>
        <w:t xml:space="preserve">activity data used, </w:t>
      </w:r>
      <w:r w:rsidRPr="00BD2F32">
        <w:rPr>
          <w:rFonts w:eastAsia="Calibri" w:cs="Calibri"/>
          <w:highlight w:val="lightGray"/>
          <w:lang w:val="en-CA"/>
        </w:rPr>
        <w:t xml:space="preserve">emissions factors, calculation equations, etc.) used to calculate the baseline emissions. Recommended references include </w:t>
      </w:r>
      <w:r w:rsidRPr="00BD2F32">
        <w:rPr>
          <w:rFonts w:eastAsia="Calibri" w:cs="Calibri"/>
          <w:i/>
          <w:iCs/>
          <w:highlight w:val="lightGray"/>
          <w:lang w:val="en-CA"/>
        </w:rPr>
        <w:t xml:space="preserve">The Alberta Carbon Offset Emission Factors Handbook </w:t>
      </w:r>
      <w:r w:rsidRPr="00BD2F32">
        <w:rPr>
          <w:rFonts w:eastAsia="Calibri" w:cs="Calibri"/>
          <w:highlight w:val="lightGray"/>
          <w:lang w:val="en-CA"/>
        </w:rPr>
        <w:t>and</w:t>
      </w:r>
      <w:r w:rsidRPr="00BD2F32">
        <w:rPr>
          <w:rFonts w:eastAsia="Calibri" w:cs="Calibri"/>
          <w:i/>
          <w:iCs/>
          <w:highlight w:val="lightGray"/>
          <w:lang w:val="en-CA"/>
        </w:rPr>
        <w:t xml:space="preserve"> Alberta Greenhouse Gas Quantification </w:t>
      </w:r>
      <w:r w:rsidRPr="00BD2F32">
        <w:rPr>
          <w:rFonts w:eastAsia="Calibri" w:cs="Calibri"/>
          <w:i/>
          <w:iCs/>
          <w:highlight w:val="lightGray"/>
          <w:lang w:val="en-CA"/>
        </w:rPr>
        <w:lastRenderedPageBreak/>
        <w:t>Methodologies</w:t>
      </w:r>
      <w:r w:rsidR="00D86B1E" w:rsidRPr="00BD2F32">
        <w:rPr>
          <w:rFonts w:eastAsia="Calibri" w:cs="Calibri"/>
          <w:i/>
          <w:iCs/>
          <w:highlight w:val="lightGray"/>
          <w:lang w:val="en-CA"/>
        </w:rPr>
        <w:t xml:space="preserve"> (AQM)</w:t>
      </w:r>
      <w:r w:rsidRPr="00BD2F32">
        <w:rPr>
          <w:rFonts w:eastAsia="Calibri" w:cs="Calibri"/>
          <w:i/>
          <w:iCs/>
          <w:highlight w:val="lightGray"/>
          <w:lang w:val="en-CA"/>
        </w:rPr>
        <w:t xml:space="preserve">. </w:t>
      </w:r>
      <w:r w:rsidRPr="00BD2F32">
        <w:rPr>
          <w:rFonts w:eastAsia="Calibri" w:cs="Calibri"/>
          <w:highlight w:val="lightGray"/>
          <w:lang w:val="en-CA"/>
        </w:rPr>
        <w:t>The applicant is required to ensure that quantification method</w:t>
      </w:r>
      <w:r w:rsidR="006E2E9B" w:rsidRPr="00BD2F32">
        <w:rPr>
          <w:rFonts w:eastAsia="Calibri" w:cs="Calibri"/>
          <w:highlight w:val="lightGray"/>
          <w:lang w:val="en-CA"/>
        </w:rPr>
        <w:t>s</w:t>
      </w:r>
      <w:r w:rsidRPr="00BD2F32">
        <w:rPr>
          <w:rFonts w:eastAsia="Calibri" w:cs="Calibri"/>
          <w:highlight w:val="lightGray"/>
          <w:lang w:val="en-CA"/>
        </w:rPr>
        <w:t xml:space="preserve"> are consistently applied in the baseline and project conditions. As well, where there is high uncertainty in the quantification method</w:t>
      </w:r>
      <w:r w:rsidR="00F044C8" w:rsidRPr="00BD2F32">
        <w:rPr>
          <w:rFonts w:eastAsia="Calibri" w:cs="Calibri"/>
          <w:highlight w:val="lightGray"/>
          <w:lang w:val="en-CA"/>
        </w:rPr>
        <w:t>s</w:t>
      </w:r>
      <w:r w:rsidRPr="00BD2F32">
        <w:rPr>
          <w:rFonts w:eastAsia="Calibri" w:cs="Calibri"/>
          <w:highlight w:val="lightGray"/>
          <w:lang w:val="en-CA"/>
        </w:rPr>
        <w:t>,</w:t>
      </w:r>
      <w:r w:rsidR="008768E2" w:rsidRPr="00BD2F32">
        <w:rPr>
          <w:rFonts w:eastAsia="Calibri" w:cs="Calibri"/>
          <w:highlight w:val="lightGray"/>
          <w:lang w:val="en-CA"/>
        </w:rPr>
        <w:t xml:space="preserve"> a conservative approach is applied for the baseline (e.g., the </w:t>
      </w:r>
      <w:r w:rsidR="00994331" w:rsidRPr="00BD2F32">
        <w:rPr>
          <w:rFonts w:eastAsia="Calibri" w:cs="Calibri"/>
          <w:highlight w:val="lightGray"/>
          <w:lang w:val="en-CA"/>
        </w:rPr>
        <w:t xml:space="preserve">estimated </w:t>
      </w:r>
      <w:r w:rsidR="008768E2" w:rsidRPr="00BD2F32">
        <w:rPr>
          <w:rFonts w:eastAsia="Calibri" w:cs="Calibri"/>
          <w:highlight w:val="lightGray"/>
          <w:lang w:val="en-CA"/>
        </w:rPr>
        <w:t>baseline emissions should be conservatively low).</w:t>
      </w:r>
    </w:p>
    <w:p w14:paraId="63477873" w14:textId="59312C8D" w:rsidR="00ED5484" w:rsidRPr="00BD2F32" w:rsidRDefault="006147EC" w:rsidP="00FA01E7">
      <w:pPr>
        <w:pStyle w:val="ListParagraph"/>
        <w:numPr>
          <w:ilvl w:val="0"/>
          <w:numId w:val="16"/>
        </w:numPr>
        <w:spacing w:before="240" w:after="240"/>
        <w:rPr>
          <w:rFonts w:cs="Calibri"/>
          <w:color w:val="000000" w:themeColor="text1"/>
          <w:highlight w:val="lightGray"/>
        </w:rPr>
      </w:pPr>
      <w:r w:rsidRPr="00BD2F32">
        <w:rPr>
          <w:rFonts w:eastAsia="Calibri" w:cs="Calibri"/>
          <w:highlight w:val="lightGray"/>
        </w:rPr>
        <w:t>The</w:t>
      </w:r>
      <w:r w:rsidR="00DF6A71" w:rsidRPr="00BD2F32">
        <w:rPr>
          <w:rFonts w:eastAsia="Calibri" w:cs="Calibri"/>
          <w:highlight w:val="lightGray"/>
        </w:rPr>
        <w:t xml:space="preserve"> years of data u</w:t>
      </w:r>
      <w:r w:rsidR="00EE6E1D" w:rsidRPr="00BD2F32">
        <w:rPr>
          <w:rFonts w:eastAsia="Calibri" w:cs="Calibri"/>
          <w:highlight w:val="lightGray"/>
        </w:rPr>
        <w:t>sed for the baseline and reason</w:t>
      </w:r>
      <w:r w:rsidR="00066C18" w:rsidRPr="00BD2F32">
        <w:rPr>
          <w:rFonts w:eastAsia="Calibri" w:cs="Calibri"/>
          <w:highlight w:val="lightGray"/>
        </w:rPr>
        <w:t>s</w:t>
      </w:r>
      <w:r w:rsidR="00EE6E1D" w:rsidRPr="00BD2F32">
        <w:rPr>
          <w:rFonts w:eastAsia="Calibri" w:cs="Calibri"/>
          <w:highlight w:val="lightGray"/>
        </w:rPr>
        <w:t xml:space="preserve"> for</w:t>
      </w:r>
      <w:r w:rsidR="00066C18" w:rsidRPr="00BD2F32">
        <w:rPr>
          <w:rFonts w:eastAsia="Calibri" w:cs="Calibri"/>
          <w:highlight w:val="lightGray"/>
        </w:rPr>
        <w:t xml:space="preserve"> the</w:t>
      </w:r>
      <w:r w:rsidR="00EE6E1D" w:rsidRPr="00BD2F32">
        <w:rPr>
          <w:rFonts w:eastAsia="Calibri" w:cs="Calibri"/>
          <w:highlight w:val="lightGray"/>
        </w:rPr>
        <w:t xml:space="preserve"> selection. </w:t>
      </w:r>
      <w:r w:rsidR="00ED5484" w:rsidRPr="00BD2F32">
        <w:rPr>
          <w:rFonts w:eastAsia="Calibri" w:cs="Calibri"/>
          <w:highlight w:val="lightGray"/>
        </w:rPr>
        <w:t xml:space="preserve">At </w:t>
      </w:r>
      <w:r w:rsidR="000A15A5" w:rsidRPr="00BD2F32">
        <w:rPr>
          <w:rFonts w:eastAsia="Calibri" w:cs="Calibri"/>
          <w:highlight w:val="lightGray"/>
        </w:rPr>
        <w:t xml:space="preserve">a </w:t>
      </w:r>
      <w:r w:rsidR="00ED5484" w:rsidRPr="00BD2F32">
        <w:rPr>
          <w:rFonts w:eastAsia="Calibri" w:cs="Calibri"/>
          <w:highlight w:val="lightGray"/>
        </w:rPr>
        <w:t xml:space="preserve">minimum, 1 year of activity data and information </w:t>
      </w:r>
      <w:r w:rsidR="00A87CD2" w:rsidRPr="00BD2F32">
        <w:rPr>
          <w:rFonts w:eastAsia="Calibri" w:cs="Calibri"/>
          <w:highlight w:val="lightGray"/>
        </w:rPr>
        <w:t xml:space="preserve">is </w:t>
      </w:r>
      <w:r w:rsidR="00ED5484" w:rsidRPr="00BD2F32">
        <w:rPr>
          <w:rFonts w:eastAsia="Calibri" w:cs="Calibri"/>
          <w:highlight w:val="lightGray"/>
        </w:rPr>
        <w:t>used to quantify the baseline emissions.</w:t>
      </w:r>
      <w:r w:rsidR="00907B9D" w:rsidRPr="00BD2F32">
        <w:rPr>
          <w:rFonts w:eastAsia="Calibri" w:cs="Calibri"/>
          <w:highlight w:val="lightGray"/>
        </w:rPr>
        <w:t xml:space="preserve"> The applicant is encouraged to use 3 years of data, if available.</w:t>
      </w:r>
      <w:r w:rsidR="00ED5484" w:rsidRPr="00BD2F32">
        <w:rPr>
          <w:rFonts w:eastAsia="Calibri" w:cs="Calibri"/>
          <w:highlight w:val="lightGray"/>
        </w:rPr>
        <w:t xml:space="preserve"> The activity data and information </w:t>
      </w:r>
      <w:r w:rsidR="00D56C05" w:rsidRPr="00BD2F32">
        <w:rPr>
          <w:rFonts w:eastAsia="Calibri" w:cs="Calibri"/>
          <w:highlight w:val="lightGray"/>
        </w:rPr>
        <w:t xml:space="preserve">used </w:t>
      </w:r>
      <w:r w:rsidR="00ED5484" w:rsidRPr="00BD2F32">
        <w:rPr>
          <w:rFonts w:eastAsia="Calibri" w:cs="Calibri"/>
          <w:highlight w:val="lightGray"/>
        </w:rPr>
        <w:t xml:space="preserve">should represent normal operating conditions during the baseline period. The baseline should represent a period that is within 5 years from the submission of the FPP. For example, if the FPP is submitted in </w:t>
      </w:r>
      <w:r w:rsidR="001106F7" w:rsidRPr="00BD2F32">
        <w:rPr>
          <w:rFonts w:eastAsia="Calibri" w:cs="Calibri"/>
          <w:highlight w:val="lightGray"/>
        </w:rPr>
        <w:t>202</w:t>
      </w:r>
      <w:r w:rsidR="00D974CC" w:rsidRPr="00BD2F32">
        <w:rPr>
          <w:rFonts w:eastAsia="Calibri" w:cs="Calibri"/>
          <w:highlight w:val="lightGray"/>
        </w:rPr>
        <w:t>5</w:t>
      </w:r>
      <w:r w:rsidR="00ED5484" w:rsidRPr="00BD2F32">
        <w:rPr>
          <w:rFonts w:eastAsia="Calibri" w:cs="Calibri"/>
          <w:highlight w:val="lightGray"/>
        </w:rPr>
        <w:t>, an</w:t>
      </w:r>
      <w:r w:rsidR="00A87CD2" w:rsidRPr="00BD2F32">
        <w:rPr>
          <w:rFonts w:eastAsia="Calibri" w:cs="Calibri"/>
          <w:highlight w:val="lightGray"/>
        </w:rPr>
        <w:t xml:space="preserve"> acceptable</w:t>
      </w:r>
      <w:r w:rsidR="00ED5484" w:rsidRPr="00BD2F32">
        <w:rPr>
          <w:rFonts w:eastAsia="Calibri" w:cs="Calibri"/>
          <w:highlight w:val="lightGray"/>
        </w:rPr>
        <w:t xml:space="preserve"> baseline period </w:t>
      </w:r>
      <w:r w:rsidR="00A87CD2" w:rsidRPr="00BD2F32">
        <w:rPr>
          <w:rFonts w:eastAsia="Calibri" w:cs="Calibri"/>
          <w:highlight w:val="lightGray"/>
        </w:rPr>
        <w:t>would be</w:t>
      </w:r>
      <w:r w:rsidR="00ED5484" w:rsidRPr="00BD2F32">
        <w:rPr>
          <w:rFonts w:eastAsia="Calibri" w:cs="Calibri"/>
          <w:highlight w:val="lightGray"/>
        </w:rPr>
        <w:t xml:space="preserve"> at least one year between 20</w:t>
      </w:r>
      <w:r w:rsidR="00D974CC" w:rsidRPr="00BD2F32">
        <w:rPr>
          <w:rFonts w:eastAsia="Calibri" w:cs="Calibri"/>
          <w:highlight w:val="lightGray"/>
        </w:rPr>
        <w:t>20</w:t>
      </w:r>
      <w:r w:rsidR="00ED5484" w:rsidRPr="00BD2F32">
        <w:rPr>
          <w:rFonts w:eastAsia="Calibri" w:cs="Calibri"/>
          <w:highlight w:val="lightGray"/>
        </w:rPr>
        <w:t xml:space="preserve"> and 202</w:t>
      </w:r>
      <w:r w:rsidR="00D974CC" w:rsidRPr="00BD2F32">
        <w:rPr>
          <w:rFonts w:eastAsia="Calibri" w:cs="Calibri"/>
          <w:highlight w:val="lightGray"/>
        </w:rPr>
        <w:t>4</w:t>
      </w:r>
      <w:r w:rsidR="00ED5484" w:rsidRPr="00BD2F32">
        <w:rPr>
          <w:rFonts w:eastAsia="Calibri" w:cs="Calibri"/>
          <w:highlight w:val="lightGray"/>
        </w:rPr>
        <w:t xml:space="preserve">.  </w:t>
      </w:r>
      <w:r w:rsidR="00ED5484" w:rsidRPr="00BD2F32">
        <w:rPr>
          <w:rFonts w:eastAsia="Calibri" w:cs="Calibri"/>
          <w:color w:val="000000" w:themeColor="text1"/>
          <w:highlight w:val="lightGray"/>
        </w:rPr>
        <w:t>If the baseline proposed is not within the five-year period from FPP submission, provide a justif</w:t>
      </w:r>
      <w:r w:rsidR="00CC72A7" w:rsidRPr="00BD2F32">
        <w:rPr>
          <w:rFonts w:eastAsia="Calibri" w:cs="Calibri"/>
          <w:color w:val="000000" w:themeColor="text1"/>
          <w:highlight w:val="lightGray"/>
        </w:rPr>
        <w:t>ication</w:t>
      </w:r>
      <w:r w:rsidR="00ED5484" w:rsidRPr="00BD2F32">
        <w:rPr>
          <w:rFonts w:eastAsia="Calibri" w:cs="Calibri"/>
          <w:color w:val="000000" w:themeColor="text1"/>
          <w:highlight w:val="lightGray"/>
        </w:rPr>
        <w:t xml:space="preserve"> </w:t>
      </w:r>
      <w:r w:rsidR="001C3CCF" w:rsidRPr="00BD2F32">
        <w:rPr>
          <w:rFonts w:eastAsia="Calibri" w:cs="Calibri"/>
          <w:color w:val="000000" w:themeColor="text1"/>
          <w:highlight w:val="lightGray"/>
        </w:rPr>
        <w:t xml:space="preserve">for </w:t>
      </w:r>
      <w:r w:rsidR="00ED5484" w:rsidRPr="00BD2F32">
        <w:rPr>
          <w:rFonts w:eastAsia="Calibri" w:cs="Calibri"/>
          <w:color w:val="000000" w:themeColor="text1"/>
          <w:highlight w:val="lightGray"/>
        </w:rPr>
        <w:t>the</w:t>
      </w:r>
      <w:r w:rsidR="004F5EED" w:rsidRPr="00BD2F32">
        <w:rPr>
          <w:rFonts w:eastAsia="Calibri" w:cs="Calibri"/>
          <w:color w:val="000000" w:themeColor="text1"/>
          <w:highlight w:val="lightGray"/>
        </w:rPr>
        <w:t xml:space="preserve"> use of an</w:t>
      </w:r>
      <w:r w:rsidR="00ED5484" w:rsidRPr="00BD2F32">
        <w:rPr>
          <w:rFonts w:eastAsia="Calibri" w:cs="Calibri"/>
          <w:color w:val="000000" w:themeColor="text1"/>
          <w:highlight w:val="lightGray"/>
        </w:rPr>
        <w:t xml:space="preserve"> alternative baseline</w:t>
      </w:r>
      <w:r w:rsidR="00CC72A7" w:rsidRPr="00BD2F32">
        <w:rPr>
          <w:rFonts w:eastAsia="Calibri" w:cs="Calibri"/>
          <w:color w:val="000000" w:themeColor="text1"/>
          <w:highlight w:val="lightGray"/>
        </w:rPr>
        <w:t xml:space="preserve"> period</w:t>
      </w:r>
      <w:r w:rsidR="00ED5484" w:rsidRPr="00BD2F32">
        <w:rPr>
          <w:rFonts w:eastAsia="Calibri" w:cs="Calibri"/>
          <w:color w:val="000000" w:themeColor="text1"/>
          <w:highlight w:val="lightGray"/>
        </w:rPr>
        <w:t>.</w:t>
      </w:r>
      <w:r w:rsidR="00CC72A7" w:rsidRPr="00BD2F32">
        <w:rPr>
          <w:rFonts w:eastAsia="Calibri" w:cs="Calibri"/>
          <w:color w:val="000000" w:themeColor="text1"/>
          <w:highlight w:val="lightGray"/>
        </w:rPr>
        <w:t xml:space="preserve"> </w:t>
      </w:r>
    </w:p>
    <w:p w14:paraId="395649BE" w14:textId="265449BC" w:rsidR="0052392F" w:rsidRPr="00D17DDE" w:rsidRDefault="0054254F" w:rsidP="00FA01E7">
      <w:pPr>
        <w:pStyle w:val="ListParagraph"/>
        <w:numPr>
          <w:ilvl w:val="0"/>
          <w:numId w:val="16"/>
        </w:numPr>
        <w:autoSpaceDE w:val="0"/>
        <w:autoSpaceDN w:val="0"/>
        <w:adjustRightInd w:val="0"/>
        <w:spacing w:before="240" w:after="240"/>
        <w:rPr>
          <w:rFonts w:cs="Calibri"/>
          <w:color w:val="000000"/>
          <w:szCs w:val="22"/>
          <w:highlight w:val="lightGray"/>
          <w:lang w:val="en-CA"/>
        </w:rPr>
      </w:pPr>
      <w:r w:rsidRPr="00BD2F32">
        <w:rPr>
          <w:rFonts w:eastAsia="Calibri" w:cs="Calibri"/>
          <w:highlight w:val="lightGray"/>
          <w:lang w:val="en-CA"/>
        </w:rPr>
        <w:t>T</w:t>
      </w:r>
      <w:r w:rsidR="0052392F" w:rsidRPr="00BD2F32">
        <w:rPr>
          <w:rFonts w:eastAsia="Calibri" w:cs="Calibri"/>
          <w:highlight w:val="lightGray"/>
          <w:lang w:val="en-CA"/>
        </w:rPr>
        <w:t>he annual baseline emission</w:t>
      </w:r>
      <w:r w:rsidR="00AB0008" w:rsidRPr="00BD2F32">
        <w:rPr>
          <w:rFonts w:eastAsia="Calibri" w:cs="Calibri"/>
          <w:highlight w:val="lightGray"/>
          <w:lang w:val="en-CA"/>
        </w:rPr>
        <w:t>s in metric tonnes of carbon dioxide equivalent (tCO</w:t>
      </w:r>
      <w:r w:rsidR="001C3CCF" w:rsidRPr="00BD2F32">
        <w:rPr>
          <w:rFonts w:eastAsia="Calibri" w:cs="Calibri"/>
          <w:highlight w:val="lightGray"/>
          <w:vertAlign w:val="subscript"/>
          <w:lang w:val="en-CA"/>
        </w:rPr>
        <w:t>2</w:t>
      </w:r>
      <w:r w:rsidR="00AB0008" w:rsidRPr="00BD2F32">
        <w:rPr>
          <w:rFonts w:eastAsia="Calibri" w:cs="Calibri"/>
          <w:highlight w:val="lightGray"/>
          <w:lang w:val="en-CA"/>
        </w:rPr>
        <w:t>e)</w:t>
      </w:r>
      <w:r w:rsidR="007B4BEF" w:rsidRPr="00BD2F32">
        <w:rPr>
          <w:rFonts w:eastAsia="Calibri" w:cs="Calibri"/>
          <w:highlight w:val="lightGray"/>
          <w:lang w:val="en-CA"/>
        </w:rPr>
        <w:t>.</w:t>
      </w:r>
      <w:r w:rsidR="0052392F" w:rsidRPr="00BD2F32">
        <w:rPr>
          <w:rFonts w:eastAsia="Calibri" w:cs="Calibri"/>
          <w:highlight w:val="lightGray"/>
          <w:lang w:val="en-CA"/>
        </w:rPr>
        <w:t xml:space="preserve"> </w:t>
      </w:r>
      <w:r w:rsidR="00254512" w:rsidRPr="00BD2F32">
        <w:rPr>
          <w:rFonts w:eastAsia="Calibri" w:cs="Calibri"/>
          <w:highlight w:val="lightGray"/>
          <w:lang w:val="en-CA"/>
        </w:rPr>
        <w:t>P</w:t>
      </w:r>
      <w:r w:rsidR="00CC684E" w:rsidRPr="00BD2F32">
        <w:rPr>
          <w:rFonts w:eastAsia="Calibri" w:cs="Calibri"/>
          <w:highlight w:val="lightGray"/>
          <w:lang w:val="en-CA"/>
        </w:rPr>
        <w:t>rovide the</w:t>
      </w:r>
      <w:r w:rsidR="007E3E23" w:rsidRPr="00BD2F32">
        <w:rPr>
          <w:rFonts w:eastAsia="Calibri" w:cs="Calibri"/>
          <w:highlight w:val="lightGray"/>
          <w:lang w:val="en-CA"/>
        </w:rPr>
        <w:t xml:space="preserve"> annual</w:t>
      </w:r>
      <w:r w:rsidR="00CC684E" w:rsidRPr="00BD2F32">
        <w:rPr>
          <w:rFonts w:eastAsia="Calibri" w:cs="Calibri"/>
          <w:highlight w:val="lightGray"/>
          <w:lang w:val="en-CA"/>
        </w:rPr>
        <w:t xml:space="preserve"> baseline emissions in </w:t>
      </w:r>
      <w:r w:rsidR="00A96051" w:rsidRPr="00BD2F32">
        <w:rPr>
          <w:rFonts w:eastAsia="Calibri" w:cs="Calibri"/>
          <w:highlight w:val="lightGray"/>
          <w:lang w:val="en-CA"/>
        </w:rPr>
        <w:t xml:space="preserve">the </w:t>
      </w:r>
      <w:r w:rsidR="00671CA1" w:rsidRPr="00BD2F32">
        <w:rPr>
          <w:rFonts w:eastAsia="Calibri" w:cs="Calibri"/>
          <w:highlight w:val="lightGray"/>
          <w:lang w:val="en-CA"/>
        </w:rPr>
        <w:t>applicable field</w:t>
      </w:r>
      <w:r w:rsidR="00254512" w:rsidRPr="00BD2F32">
        <w:rPr>
          <w:rFonts w:cs="Calibri"/>
          <w:color w:val="000000"/>
          <w:szCs w:val="22"/>
          <w:highlight w:val="lightGray"/>
          <w:lang w:val="en-CA"/>
        </w:rPr>
        <w:t xml:space="preserve"> in Table A</w:t>
      </w:r>
      <w:r w:rsidR="00970328" w:rsidRPr="00BD2F32">
        <w:rPr>
          <w:rFonts w:cs="Calibri"/>
          <w:color w:val="000000"/>
          <w:szCs w:val="22"/>
          <w:highlight w:val="lightGray"/>
          <w:lang w:val="en-CA"/>
        </w:rPr>
        <w:t>.1</w:t>
      </w:r>
      <w:r w:rsidR="00254512" w:rsidRPr="00BD2F32">
        <w:rPr>
          <w:rFonts w:cs="Calibri"/>
          <w:color w:val="000000"/>
          <w:szCs w:val="22"/>
          <w:highlight w:val="lightGray"/>
          <w:lang w:val="en-CA"/>
        </w:rPr>
        <w:t xml:space="preserve"> – Project Emission</w:t>
      </w:r>
      <w:r w:rsidR="005276A0" w:rsidRPr="00BD2F32">
        <w:rPr>
          <w:rFonts w:cs="Calibri"/>
          <w:color w:val="000000"/>
          <w:szCs w:val="22"/>
          <w:highlight w:val="lightGray"/>
          <w:lang w:val="en-CA"/>
        </w:rPr>
        <w:t>s</w:t>
      </w:r>
      <w:r w:rsidR="00254512" w:rsidRPr="00BD2F32">
        <w:rPr>
          <w:rFonts w:cs="Calibri"/>
          <w:color w:val="000000"/>
          <w:szCs w:val="22"/>
          <w:highlight w:val="lightGray"/>
          <w:lang w:val="en-CA"/>
        </w:rPr>
        <w:t xml:space="preserve"> Reduction (</w:t>
      </w:r>
      <w:r w:rsidR="007E3E23" w:rsidRPr="00BD2F32">
        <w:rPr>
          <w:rFonts w:cs="Calibri"/>
          <w:color w:val="000000"/>
          <w:szCs w:val="22"/>
          <w:highlight w:val="lightGray"/>
          <w:lang w:val="en-CA"/>
        </w:rPr>
        <w:t xml:space="preserve">refer to </w:t>
      </w:r>
      <w:r w:rsidR="00254512" w:rsidRPr="00BD2F32">
        <w:rPr>
          <w:rFonts w:cs="Calibri"/>
          <w:color w:val="000000"/>
          <w:szCs w:val="22"/>
          <w:highlight w:val="lightGray"/>
          <w:lang w:val="en-CA"/>
        </w:rPr>
        <w:t xml:space="preserve">attached MS Excel file). </w:t>
      </w:r>
      <w:r w:rsidR="00326FC1" w:rsidRPr="00BD2F32">
        <w:rPr>
          <w:rFonts w:cs="Calibri"/>
          <w:color w:val="000000"/>
          <w:szCs w:val="22"/>
          <w:highlight w:val="lightGray"/>
          <w:lang w:val="en-CA"/>
        </w:rPr>
        <w:t xml:space="preserve">Baseline emissions which occur outside of Alberta </w:t>
      </w:r>
      <w:r w:rsidR="00E37AB9" w:rsidRPr="00BD2F32">
        <w:rPr>
          <w:rFonts w:cs="Calibri"/>
          <w:color w:val="000000"/>
          <w:szCs w:val="22"/>
          <w:highlight w:val="lightGray"/>
          <w:lang w:val="en-CA"/>
        </w:rPr>
        <w:t xml:space="preserve">are unlisted and </w:t>
      </w:r>
      <w:r w:rsidR="00326FC1" w:rsidRPr="00BD2F32">
        <w:rPr>
          <w:rFonts w:cs="Calibri"/>
          <w:color w:val="000000"/>
          <w:szCs w:val="22"/>
          <w:highlight w:val="lightGray"/>
          <w:lang w:val="en-CA"/>
        </w:rPr>
        <w:t>are reported separately in the same table.</w:t>
      </w:r>
      <w:r w:rsidR="00122536" w:rsidRPr="00BD2F32">
        <w:rPr>
          <w:rFonts w:cs="Calibri"/>
          <w:color w:val="000000"/>
          <w:szCs w:val="22"/>
          <w:highlight w:val="lightGray"/>
          <w:lang w:val="en-CA"/>
        </w:rPr>
        <w:t xml:space="preserve"> </w:t>
      </w:r>
      <w:r w:rsidR="00122536" w:rsidRPr="00BD2F32">
        <w:rPr>
          <w:rFonts w:eastAsia="Calibri" w:cs="Calibri"/>
          <w:highlight w:val="lightGray"/>
          <w:lang w:val="en-CA"/>
        </w:rPr>
        <w:t>Baseline emissions do not include avoided (enabled) emissions. This information is provided separately per the section below.</w:t>
      </w:r>
    </w:p>
    <w:p w14:paraId="64281983" w14:textId="69E52540" w:rsidR="00803802" w:rsidRPr="00C15B7A" w:rsidRDefault="00B32A8D" w:rsidP="00FA01E7">
      <w:pPr>
        <w:autoSpaceDE w:val="0"/>
        <w:autoSpaceDN w:val="0"/>
        <w:adjustRightInd w:val="0"/>
        <w:spacing w:before="240" w:after="240" w:line="201" w:lineRule="atLeast"/>
        <w:contextualSpacing/>
        <w:rPr>
          <w:rFonts w:asciiTheme="majorHAnsi" w:eastAsia="Calibri" w:hAnsiTheme="majorHAnsi" w:cstheme="majorHAnsi"/>
          <w:b/>
          <w:color w:val="000000"/>
          <w:szCs w:val="23"/>
          <w:u w:val="single"/>
          <w:lang w:val="en-CA"/>
        </w:rPr>
      </w:pPr>
      <w:r w:rsidRPr="00C15B7A">
        <w:rPr>
          <w:rFonts w:asciiTheme="majorHAnsi" w:eastAsia="Calibri" w:hAnsiTheme="majorHAnsi" w:cstheme="majorHAnsi"/>
          <w:b/>
          <w:color w:val="000000"/>
          <w:szCs w:val="23"/>
          <w:u w:val="single"/>
          <w:lang w:val="en-CA"/>
        </w:rPr>
        <w:t>Market Baseline Emissions</w:t>
      </w:r>
    </w:p>
    <w:p w14:paraId="5833F213" w14:textId="5BDAA4AF" w:rsidR="00D00969" w:rsidRPr="00C15B7A" w:rsidRDefault="00D00969" w:rsidP="00FA01E7">
      <w:pPr>
        <w:autoSpaceDE w:val="0"/>
        <w:autoSpaceDN w:val="0"/>
        <w:adjustRightInd w:val="0"/>
        <w:spacing w:before="240" w:after="240" w:line="201" w:lineRule="atLeast"/>
        <w:contextualSpacing/>
        <w:rPr>
          <w:rFonts w:asciiTheme="majorHAnsi" w:eastAsia="Calibri" w:hAnsiTheme="majorHAnsi" w:cstheme="majorHAnsi"/>
          <w:b/>
          <w:color w:val="000000"/>
          <w:szCs w:val="23"/>
          <w:u w:val="single"/>
          <w:lang w:val="en-CA"/>
        </w:rPr>
      </w:pPr>
    </w:p>
    <w:p w14:paraId="41810209" w14:textId="45E3F410" w:rsidR="00105B9B" w:rsidRPr="00BD2F32" w:rsidRDefault="00715EAC" w:rsidP="00FA01E7">
      <w:pPr>
        <w:numPr>
          <w:ilvl w:val="1"/>
          <w:numId w:val="22"/>
        </w:numPr>
        <w:autoSpaceDE w:val="0"/>
        <w:autoSpaceDN w:val="0"/>
        <w:adjustRightInd w:val="0"/>
        <w:spacing w:before="240" w:after="240"/>
        <w:ind w:left="720"/>
        <w:rPr>
          <w:rFonts w:eastAsia="Calibri" w:cs="Calibri"/>
          <w:color w:val="000000" w:themeColor="text1"/>
          <w:highlight w:val="lightGray"/>
          <w:lang w:val="en-CA"/>
        </w:rPr>
      </w:pPr>
      <w:r w:rsidRPr="00BD2F32">
        <w:rPr>
          <w:rFonts w:eastAsia="Calibri" w:cs="Calibri"/>
          <w:color w:val="000000" w:themeColor="text1"/>
          <w:highlight w:val="lightGray"/>
          <w:lang w:val="en-CA"/>
        </w:rPr>
        <w:t xml:space="preserve">A description of the baseline </w:t>
      </w:r>
      <w:r w:rsidR="001F7344" w:rsidRPr="00BD2F32">
        <w:rPr>
          <w:rFonts w:eastAsia="Calibri" w:cs="Calibri"/>
          <w:color w:val="000000" w:themeColor="text1"/>
          <w:highlight w:val="lightGray"/>
          <w:lang w:val="en-CA"/>
        </w:rPr>
        <w:t>including</w:t>
      </w:r>
      <w:r w:rsidRPr="00BD2F32">
        <w:rPr>
          <w:rFonts w:eastAsia="Calibri" w:cs="Calibri"/>
          <w:color w:val="000000" w:themeColor="text1"/>
          <w:highlight w:val="lightGray"/>
          <w:lang w:val="en-CA"/>
        </w:rPr>
        <w:t xml:space="preserve"> </w:t>
      </w:r>
      <w:r w:rsidR="001F7344" w:rsidRPr="00BD2F32">
        <w:rPr>
          <w:rFonts w:eastAsia="Calibri" w:cs="Calibri"/>
          <w:color w:val="000000" w:themeColor="text1"/>
          <w:highlight w:val="lightGray"/>
          <w:lang w:val="en-CA"/>
        </w:rPr>
        <w:t xml:space="preserve">equipment, </w:t>
      </w:r>
      <w:r w:rsidRPr="00BD2F32">
        <w:rPr>
          <w:rFonts w:eastAsia="Calibri" w:cs="Calibri"/>
          <w:color w:val="000000" w:themeColor="text1"/>
          <w:highlight w:val="lightGray"/>
          <w:lang w:val="en-CA"/>
        </w:rPr>
        <w:t>technologies</w:t>
      </w:r>
      <w:r w:rsidR="00480156" w:rsidRPr="00BD2F32">
        <w:rPr>
          <w:rFonts w:eastAsia="Calibri" w:cs="Calibri"/>
          <w:color w:val="000000" w:themeColor="text1"/>
          <w:highlight w:val="lightGray"/>
          <w:lang w:val="en-CA"/>
        </w:rPr>
        <w:t>,</w:t>
      </w:r>
      <w:r w:rsidRPr="00BD2F32">
        <w:rPr>
          <w:rFonts w:eastAsia="Calibri" w:cs="Calibri"/>
          <w:color w:val="000000" w:themeColor="text1"/>
          <w:highlight w:val="lightGray"/>
          <w:lang w:val="en-CA"/>
        </w:rPr>
        <w:t xml:space="preserve"> processes</w:t>
      </w:r>
      <w:r w:rsidR="00480156" w:rsidRPr="00BD2F32">
        <w:rPr>
          <w:rFonts w:eastAsia="Calibri" w:cs="Calibri"/>
          <w:color w:val="000000" w:themeColor="text1"/>
          <w:highlight w:val="lightGray"/>
          <w:lang w:val="en-CA"/>
        </w:rPr>
        <w:t>, and/or products</w:t>
      </w:r>
      <w:r w:rsidRPr="00BD2F32">
        <w:rPr>
          <w:rFonts w:eastAsia="Calibri" w:cs="Calibri"/>
          <w:color w:val="000000" w:themeColor="text1"/>
          <w:highlight w:val="lightGray"/>
          <w:lang w:val="en-CA"/>
        </w:rPr>
        <w:t xml:space="preserve"> </w:t>
      </w:r>
      <w:r w:rsidR="00086D3B" w:rsidRPr="00BD2F32">
        <w:rPr>
          <w:rFonts w:eastAsia="Calibri" w:cs="Calibri"/>
          <w:color w:val="000000" w:themeColor="text1"/>
          <w:highlight w:val="lightGray"/>
          <w:lang w:val="en-CA"/>
        </w:rPr>
        <w:t>in the market</w:t>
      </w:r>
      <w:r w:rsidR="00C246A2" w:rsidRPr="00BD2F32">
        <w:rPr>
          <w:rFonts w:eastAsia="Calibri" w:cs="Calibri"/>
          <w:color w:val="000000" w:themeColor="text1"/>
          <w:highlight w:val="lightGray"/>
          <w:lang w:val="en-CA"/>
        </w:rPr>
        <w:t xml:space="preserve"> prior to </w:t>
      </w:r>
      <w:r w:rsidR="00392D20" w:rsidRPr="00BD2F32">
        <w:rPr>
          <w:rFonts w:eastAsia="Calibri" w:cs="Calibri"/>
          <w:color w:val="000000" w:themeColor="text1"/>
          <w:highlight w:val="lightGray"/>
          <w:lang w:val="en-CA"/>
        </w:rPr>
        <w:t>project commercialization</w:t>
      </w:r>
      <w:r w:rsidR="00DE7118" w:rsidRPr="00BD2F32">
        <w:rPr>
          <w:rFonts w:eastAsia="Calibri" w:cs="Calibri"/>
          <w:color w:val="000000" w:themeColor="text1"/>
          <w:highlight w:val="lightGray"/>
          <w:lang w:val="en-CA"/>
        </w:rPr>
        <w:t xml:space="preserve"> including </w:t>
      </w:r>
      <w:r w:rsidR="00C36AFA" w:rsidRPr="00BD2F32">
        <w:rPr>
          <w:rFonts w:eastAsia="Calibri" w:cs="Calibri"/>
          <w:color w:val="000000" w:themeColor="text1"/>
          <w:highlight w:val="lightGray"/>
          <w:lang w:val="en-CA"/>
        </w:rPr>
        <w:t>an inventory of</w:t>
      </w:r>
      <w:r w:rsidR="00DE7118" w:rsidRPr="00BD2F32">
        <w:rPr>
          <w:rFonts w:eastAsia="Calibri" w:cs="Calibri"/>
          <w:color w:val="000000" w:themeColor="text1"/>
          <w:highlight w:val="lightGray"/>
          <w:lang w:val="en-CA"/>
        </w:rPr>
        <w:t xml:space="preserve"> </w:t>
      </w:r>
      <w:r w:rsidR="00086D3B" w:rsidRPr="00BD2F32">
        <w:rPr>
          <w:rFonts w:eastAsia="Calibri" w:cs="Calibri"/>
          <w:color w:val="000000" w:themeColor="text1"/>
          <w:highlight w:val="lightGray"/>
          <w:lang w:val="en-CA"/>
        </w:rPr>
        <w:t>sources</w:t>
      </w:r>
      <w:r w:rsidR="008B45CB" w:rsidRPr="00BD2F32">
        <w:rPr>
          <w:rFonts w:eastAsia="Calibri" w:cs="Calibri"/>
          <w:color w:val="000000" w:themeColor="text1"/>
          <w:highlight w:val="lightGray"/>
          <w:lang w:val="en-CA"/>
        </w:rPr>
        <w:t xml:space="preserve">, </w:t>
      </w:r>
      <w:r w:rsidR="00086D3B" w:rsidRPr="00BD2F32">
        <w:rPr>
          <w:rFonts w:eastAsia="Calibri" w:cs="Calibri"/>
          <w:color w:val="000000" w:themeColor="text1"/>
          <w:highlight w:val="lightGray"/>
          <w:lang w:val="en-CA"/>
        </w:rPr>
        <w:t xml:space="preserve">sinks and </w:t>
      </w:r>
      <w:r w:rsidR="008B45CB" w:rsidRPr="00BD2F32">
        <w:rPr>
          <w:rFonts w:eastAsia="Calibri" w:cs="Calibri"/>
          <w:color w:val="000000" w:themeColor="text1"/>
          <w:highlight w:val="lightGray"/>
          <w:lang w:val="en-CA"/>
        </w:rPr>
        <w:t>reservoirs</w:t>
      </w:r>
      <w:r w:rsidR="00086D3B" w:rsidRPr="00BD2F32">
        <w:rPr>
          <w:rFonts w:eastAsia="Calibri" w:cs="Calibri"/>
          <w:color w:val="000000" w:themeColor="text1"/>
          <w:highlight w:val="lightGray"/>
          <w:lang w:val="en-CA"/>
        </w:rPr>
        <w:t xml:space="preserve">. </w:t>
      </w:r>
    </w:p>
    <w:p w14:paraId="7798D7EC" w14:textId="0256D507" w:rsidR="00377465" w:rsidRPr="00BD2F32" w:rsidRDefault="00105B9B" w:rsidP="3A508F41">
      <w:pPr>
        <w:numPr>
          <w:ilvl w:val="1"/>
          <w:numId w:val="22"/>
        </w:numPr>
        <w:autoSpaceDE w:val="0"/>
        <w:autoSpaceDN w:val="0"/>
        <w:adjustRightInd w:val="0"/>
        <w:spacing w:before="240" w:after="240"/>
        <w:ind w:left="720"/>
        <w:rPr>
          <w:rFonts w:eastAsia="Calibri" w:cs="Calibri"/>
          <w:highlight w:val="lightGray"/>
        </w:rPr>
      </w:pPr>
      <w:r w:rsidRPr="3A508F41">
        <w:rPr>
          <w:rFonts w:eastAsia="Calibri" w:cs="Calibri"/>
          <w:highlight w:val="lightGray"/>
        </w:rPr>
        <w:t xml:space="preserve">The </w:t>
      </w:r>
      <w:r w:rsidR="004261C8" w:rsidRPr="3A508F41">
        <w:rPr>
          <w:rFonts w:eastAsia="Calibri" w:cs="Calibri"/>
          <w:highlight w:val="lightGray"/>
        </w:rPr>
        <w:t>assumptions</w:t>
      </w:r>
      <w:r w:rsidR="00BF6D3B" w:rsidRPr="3A508F41">
        <w:rPr>
          <w:rFonts w:eastAsia="Calibri" w:cs="Calibri"/>
          <w:highlight w:val="lightGray"/>
        </w:rPr>
        <w:t xml:space="preserve"> applied for</w:t>
      </w:r>
      <w:r w:rsidR="00B573E4" w:rsidRPr="3A508F41">
        <w:rPr>
          <w:rFonts w:eastAsia="Calibri" w:cs="Calibri"/>
          <w:highlight w:val="lightGray"/>
        </w:rPr>
        <w:t xml:space="preserve"> the market </w:t>
      </w:r>
      <w:r w:rsidR="008654F8" w:rsidRPr="3A508F41">
        <w:rPr>
          <w:rFonts w:eastAsia="Calibri" w:cs="Calibri"/>
          <w:highlight w:val="lightGray"/>
        </w:rPr>
        <w:t xml:space="preserve">baseline </w:t>
      </w:r>
      <w:r w:rsidR="00B573E4" w:rsidRPr="3A508F41">
        <w:rPr>
          <w:rFonts w:eastAsia="Calibri" w:cs="Calibri"/>
          <w:highlight w:val="lightGray"/>
        </w:rPr>
        <w:t>conditions</w:t>
      </w:r>
      <w:r w:rsidR="001A3592" w:rsidRPr="3A508F41">
        <w:rPr>
          <w:rFonts w:eastAsia="Calibri" w:cs="Calibri"/>
          <w:highlight w:val="lightGray"/>
        </w:rPr>
        <w:t xml:space="preserve"> </w:t>
      </w:r>
      <w:r w:rsidR="00075A19" w:rsidRPr="3A508F41">
        <w:rPr>
          <w:rFonts w:eastAsia="Calibri" w:cs="Calibri"/>
          <w:highlight w:val="lightGray"/>
        </w:rPr>
        <w:t>prior to</w:t>
      </w:r>
      <w:r w:rsidR="001A3592" w:rsidRPr="3A508F41">
        <w:rPr>
          <w:rFonts w:eastAsia="Calibri" w:cs="Calibri"/>
          <w:highlight w:val="lightGray"/>
        </w:rPr>
        <w:t xml:space="preserve"> commercialization of </w:t>
      </w:r>
      <w:r w:rsidR="00D44C2E" w:rsidRPr="3A508F41">
        <w:rPr>
          <w:rFonts w:eastAsia="Calibri" w:cs="Calibri"/>
          <w:highlight w:val="lightGray"/>
        </w:rPr>
        <w:t>any</w:t>
      </w:r>
      <w:r w:rsidR="001A3592" w:rsidRPr="3A508F41">
        <w:rPr>
          <w:rFonts w:eastAsia="Calibri" w:cs="Calibri"/>
          <w:highlight w:val="lightGray"/>
        </w:rPr>
        <w:t xml:space="preserve"> new equipment, technologies, processes</w:t>
      </w:r>
      <w:r w:rsidR="00075A19" w:rsidRPr="3A508F41">
        <w:rPr>
          <w:rFonts w:eastAsia="Calibri" w:cs="Calibri"/>
          <w:highlight w:val="lightGray"/>
        </w:rPr>
        <w:t>,</w:t>
      </w:r>
      <w:r w:rsidR="001A3592" w:rsidRPr="3A508F41">
        <w:rPr>
          <w:rFonts w:eastAsia="Calibri" w:cs="Calibri"/>
          <w:highlight w:val="lightGray"/>
        </w:rPr>
        <w:t xml:space="preserve"> or products</w:t>
      </w:r>
      <w:r w:rsidR="00F608BB" w:rsidRPr="3A508F41">
        <w:rPr>
          <w:rFonts w:eastAsia="Calibri" w:cs="Calibri"/>
          <w:highlight w:val="lightGray"/>
        </w:rPr>
        <w:t xml:space="preserve"> proposed in this project</w:t>
      </w:r>
      <w:r w:rsidR="004261C8" w:rsidRPr="3A508F41">
        <w:rPr>
          <w:rFonts w:eastAsia="Calibri" w:cs="Calibri"/>
          <w:highlight w:val="lightGray"/>
        </w:rPr>
        <w:t>.</w:t>
      </w:r>
      <w:r w:rsidR="00046950" w:rsidRPr="3A508F41">
        <w:rPr>
          <w:rFonts w:eastAsia="Calibri" w:cs="Calibri"/>
          <w:highlight w:val="lightGray"/>
        </w:rPr>
        <w:t xml:space="preserve"> </w:t>
      </w:r>
    </w:p>
    <w:p w14:paraId="1C805A97" w14:textId="00EAE0D6" w:rsidR="00327104" w:rsidRPr="00BD2F32" w:rsidRDefault="006028E6" w:rsidP="00FA01E7">
      <w:pPr>
        <w:numPr>
          <w:ilvl w:val="1"/>
          <w:numId w:val="22"/>
        </w:numPr>
        <w:autoSpaceDE w:val="0"/>
        <w:autoSpaceDN w:val="0"/>
        <w:adjustRightInd w:val="0"/>
        <w:spacing w:before="240" w:after="240"/>
        <w:ind w:left="720"/>
        <w:rPr>
          <w:rFonts w:eastAsia="Calibri" w:cs="Calibri"/>
          <w:color w:val="000000" w:themeColor="text1"/>
          <w:highlight w:val="lightGray"/>
          <w:lang w:val="en-CA"/>
        </w:rPr>
      </w:pPr>
      <w:r w:rsidRPr="00BD2F32">
        <w:rPr>
          <w:rFonts w:eastAsia="Calibri" w:cs="Calibri"/>
          <w:color w:val="000000" w:themeColor="text1"/>
          <w:highlight w:val="lightGray"/>
          <w:lang w:val="en-CA"/>
        </w:rPr>
        <w:t>The quantification methods used for calculating the</w:t>
      </w:r>
      <w:r w:rsidR="001C0A04" w:rsidRPr="00BD2F32">
        <w:rPr>
          <w:rFonts w:eastAsia="Calibri" w:cs="Calibri"/>
          <w:color w:val="000000" w:themeColor="text1"/>
          <w:highlight w:val="lightGray"/>
          <w:lang w:val="en-CA"/>
        </w:rPr>
        <w:t xml:space="preserve"> </w:t>
      </w:r>
      <w:r w:rsidRPr="00BD2F32">
        <w:rPr>
          <w:rFonts w:eastAsia="Calibri" w:cs="Calibri"/>
          <w:color w:val="000000" w:themeColor="text1"/>
          <w:highlight w:val="lightGray"/>
          <w:lang w:val="en-CA"/>
        </w:rPr>
        <w:t>emissions</w:t>
      </w:r>
      <w:r w:rsidR="004E597D" w:rsidRPr="00BD2F32">
        <w:rPr>
          <w:rFonts w:eastAsia="Calibri" w:cs="Calibri"/>
          <w:color w:val="000000" w:themeColor="text1"/>
          <w:highlight w:val="lightGray"/>
          <w:lang w:val="en-CA"/>
        </w:rPr>
        <w:t xml:space="preserve"> intensity</w:t>
      </w:r>
      <w:r w:rsidRPr="00BD2F32">
        <w:rPr>
          <w:rFonts w:eastAsia="Calibri" w:cs="Calibri"/>
          <w:color w:val="000000" w:themeColor="text1"/>
          <w:highlight w:val="lightGray"/>
          <w:lang w:val="en-CA"/>
        </w:rPr>
        <w:t xml:space="preserve"> from sources</w:t>
      </w:r>
      <w:r w:rsidR="008B45CB" w:rsidRPr="00BD2F32">
        <w:rPr>
          <w:rFonts w:eastAsia="Calibri" w:cs="Calibri"/>
          <w:color w:val="000000" w:themeColor="text1"/>
          <w:highlight w:val="lightGray"/>
          <w:lang w:val="en-CA"/>
        </w:rPr>
        <w:t xml:space="preserve">, </w:t>
      </w:r>
      <w:r w:rsidRPr="00BD2F32">
        <w:rPr>
          <w:rFonts w:eastAsia="Calibri" w:cs="Calibri"/>
          <w:color w:val="000000" w:themeColor="text1"/>
          <w:highlight w:val="lightGray"/>
          <w:lang w:val="en-CA"/>
        </w:rPr>
        <w:t>sinks</w:t>
      </w:r>
      <w:r w:rsidR="008B45CB" w:rsidRPr="00BD2F32">
        <w:rPr>
          <w:rFonts w:eastAsia="Calibri" w:cs="Calibri"/>
          <w:color w:val="000000" w:themeColor="text1"/>
          <w:highlight w:val="lightGray"/>
          <w:lang w:val="en-CA"/>
        </w:rPr>
        <w:t>,</w:t>
      </w:r>
      <w:r w:rsidRPr="00BD2F32">
        <w:rPr>
          <w:rFonts w:eastAsia="Calibri" w:cs="Calibri"/>
          <w:color w:val="000000" w:themeColor="text1"/>
          <w:highlight w:val="lightGray"/>
          <w:lang w:val="en-CA"/>
        </w:rPr>
        <w:t xml:space="preserve"> and </w:t>
      </w:r>
      <w:r w:rsidR="008B45CB" w:rsidRPr="00BD2F32">
        <w:rPr>
          <w:rFonts w:eastAsia="Calibri" w:cs="Calibri"/>
          <w:color w:val="000000" w:themeColor="text1"/>
          <w:highlight w:val="lightGray"/>
          <w:lang w:val="en-CA"/>
        </w:rPr>
        <w:t>reservoirs</w:t>
      </w:r>
      <w:r w:rsidRPr="00BD2F32">
        <w:rPr>
          <w:rFonts w:eastAsia="Calibri" w:cs="Calibri"/>
          <w:color w:val="000000" w:themeColor="text1"/>
          <w:highlight w:val="lightGray"/>
          <w:lang w:val="en-CA"/>
        </w:rPr>
        <w:t xml:space="preserve"> associated with the </w:t>
      </w:r>
      <w:r w:rsidR="001C0A04" w:rsidRPr="00BD2F32">
        <w:rPr>
          <w:rFonts w:eastAsia="Calibri" w:cs="Calibri"/>
          <w:color w:val="000000" w:themeColor="text1"/>
          <w:highlight w:val="lightGray"/>
          <w:lang w:val="en-CA"/>
        </w:rPr>
        <w:t xml:space="preserve">market </w:t>
      </w:r>
      <w:r w:rsidRPr="00BD2F32">
        <w:rPr>
          <w:rFonts w:eastAsia="Calibri" w:cs="Calibri"/>
          <w:color w:val="000000" w:themeColor="text1"/>
          <w:highlight w:val="lightGray"/>
          <w:lang w:val="en-CA"/>
        </w:rPr>
        <w:t xml:space="preserve">baseline. </w:t>
      </w:r>
      <w:r w:rsidRPr="00BD2F32">
        <w:rPr>
          <w:rFonts w:eastAsia="Calibri" w:cs="Calibri"/>
          <w:highlight w:val="lightGray"/>
          <w:lang w:val="en-CA"/>
        </w:rPr>
        <w:t>R</w:t>
      </w:r>
      <w:r w:rsidR="00105B9B" w:rsidRPr="00BD2F32">
        <w:rPr>
          <w:rFonts w:eastAsia="Calibri" w:cs="Calibri"/>
          <w:highlight w:val="lightGray"/>
          <w:lang w:val="en-CA"/>
        </w:rPr>
        <w:t xml:space="preserve">ecommended references </w:t>
      </w:r>
      <w:r w:rsidRPr="00BD2F32">
        <w:rPr>
          <w:rFonts w:eastAsia="Calibri" w:cs="Calibri"/>
          <w:highlight w:val="lightGray"/>
          <w:lang w:val="en-CA"/>
        </w:rPr>
        <w:t>include</w:t>
      </w:r>
      <w:r w:rsidR="00105B9B" w:rsidRPr="00BD2F32">
        <w:rPr>
          <w:rFonts w:eastAsia="Calibri" w:cs="Calibri"/>
          <w:highlight w:val="lightGray"/>
          <w:lang w:val="en-CA"/>
        </w:rPr>
        <w:t xml:space="preserve"> </w:t>
      </w:r>
      <w:r w:rsidR="00105B9B" w:rsidRPr="00BD2F32">
        <w:rPr>
          <w:rFonts w:eastAsia="Calibri" w:cs="Calibri"/>
          <w:i/>
          <w:iCs/>
          <w:highlight w:val="lightGray"/>
          <w:lang w:val="en-CA"/>
        </w:rPr>
        <w:t xml:space="preserve">The Alberta Carbon Offset Emission Factors Handbook </w:t>
      </w:r>
      <w:r w:rsidR="00105B9B" w:rsidRPr="00BD2F32">
        <w:rPr>
          <w:rFonts w:eastAsia="Calibri" w:cs="Calibri"/>
          <w:highlight w:val="lightGray"/>
          <w:lang w:val="en-CA"/>
        </w:rPr>
        <w:t>and</w:t>
      </w:r>
      <w:r w:rsidR="00105B9B" w:rsidRPr="00BD2F32">
        <w:rPr>
          <w:rFonts w:eastAsia="Calibri" w:cs="Calibri"/>
          <w:i/>
          <w:iCs/>
          <w:highlight w:val="lightGray"/>
          <w:lang w:val="en-CA"/>
        </w:rPr>
        <w:t xml:space="preserve"> Alberta Greenhouse Gas Quantification Methodologies (AQM). </w:t>
      </w:r>
    </w:p>
    <w:p w14:paraId="02D67301" w14:textId="618A5624" w:rsidR="00327104" w:rsidRPr="00BD2F32" w:rsidRDefault="00327104" w:rsidP="00FA01E7">
      <w:pPr>
        <w:numPr>
          <w:ilvl w:val="1"/>
          <w:numId w:val="22"/>
        </w:numPr>
        <w:autoSpaceDE w:val="0"/>
        <w:autoSpaceDN w:val="0"/>
        <w:adjustRightInd w:val="0"/>
        <w:spacing w:before="240" w:after="240"/>
        <w:ind w:left="720"/>
        <w:rPr>
          <w:rFonts w:eastAsia="Calibri" w:cs="Calibri"/>
          <w:color w:val="000000" w:themeColor="text1"/>
          <w:highlight w:val="lightGray"/>
          <w:lang w:val="en-CA"/>
        </w:rPr>
      </w:pPr>
      <w:r w:rsidRPr="00BD2F32">
        <w:rPr>
          <w:rFonts w:eastAsia="Calibri" w:cs="Calibri"/>
          <w:highlight w:val="lightGray"/>
          <w:lang w:val="en-CA"/>
        </w:rPr>
        <w:t>The annual baseline emissions</w:t>
      </w:r>
      <w:r w:rsidR="00EF70C1" w:rsidRPr="00BD2F32">
        <w:rPr>
          <w:rFonts w:eastAsia="Calibri" w:cs="Calibri"/>
          <w:highlight w:val="lightGray"/>
          <w:lang w:val="en-CA"/>
        </w:rPr>
        <w:t xml:space="preserve"> intensit</w:t>
      </w:r>
      <w:r w:rsidR="00B0319B" w:rsidRPr="00BD2F32">
        <w:rPr>
          <w:rFonts w:eastAsia="Calibri" w:cs="Calibri"/>
          <w:highlight w:val="lightGray"/>
          <w:lang w:val="en-CA"/>
        </w:rPr>
        <w:t>y</w:t>
      </w:r>
      <w:r w:rsidRPr="00BD2F32">
        <w:rPr>
          <w:rFonts w:eastAsia="Calibri" w:cs="Calibri"/>
          <w:highlight w:val="lightGray"/>
          <w:lang w:val="en-CA"/>
        </w:rPr>
        <w:t xml:space="preserve"> in metric tonnes of carbon dioxide equivalent (tCO</w:t>
      </w:r>
      <w:r w:rsidR="00F15ACD" w:rsidRPr="00BD2F32">
        <w:rPr>
          <w:rFonts w:eastAsia="Calibri" w:cs="Calibri"/>
          <w:highlight w:val="lightGray"/>
          <w:vertAlign w:val="subscript"/>
          <w:lang w:val="en-CA"/>
        </w:rPr>
        <w:t>2</w:t>
      </w:r>
      <w:r w:rsidRPr="00BD2F32">
        <w:rPr>
          <w:rFonts w:eastAsia="Calibri" w:cs="Calibri"/>
          <w:highlight w:val="lightGray"/>
          <w:lang w:val="en-CA"/>
        </w:rPr>
        <w:t>e)</w:t>
      </w:r>
      <w:r w:rsidR="00B0319B" w:rsidRPr="00BD2F32">
        <w:rPr>
          <w:rFonts w:eastAsia="Calibri" w:cs="Calibri"/>
          <w:highlight w:val="lightGray"/>
          <w:lang w:val="en-CA"/>
        </w:rPr>
        <w:t xml:space="preserve"> per unit of equipment, </w:t>
      </w:r>
      <w:r w:rsidR="00B6329C" w:rsidRPr="00BD2F32">
        <w:rPr>
          <w:rFonts w:eastAsia="Calibri" w:cs="Calibri"/>
          <w:highlight w:val="lightGray"/>
          <w:lang w:val="en-CA"/>
        </w:rPr>
        <w:t>technology, process, and/or product</w:t>
      </w:r>
      <w:r w:rsidR="006207EF" w:rsidRPr="00BD2F32">
        <w:rPr>
          <w:rFonts w:eastAsia="Calibri" w:cs="Calibri"/>
          <w:highlight w:val="lightGray"/>
          <w:lang w:val="en-CA"/>
        </w:rPr>
        <w:t xml:space="preserve"> in the market prior to commercialization</w:t>
      </w:r>
      <w:r w:rsidRPr="00BD2F32">
        <w:rPr>
          <w:rFonts w:eastAsia="Calibri" w:cs="Calibri"/>
          <w:highlight w:val="lightGray"/>
          <w:lang w:val="en-CA"/>
        </w:rPr>
        <w:t xml:space="preserve">. </w:t>
      </w:r>
      <w:r w:rsidR="000404D3" w:rsidRPr="00BD2F32">
        <w:rPr>
          <w:rFonts w:eastAsia="Calibri" w:cs="Calibri"/>
          <w:highlight w:val="lightGray"/>
          <w:lang w:val="en-CA"/>
        </w:rPr>
        <w:t>For example, Product A has a baseline emissions intensity of 0.5 tCO</w:t>
      </w:r>
      <w:r w:rsidR="000404D3" w:rsidRPr="00BD2F32">
        <w:rPr>
          <w:rFonts w:eastAsia="Calibri" w:cs="Calibri"/>
          <w:highlight w:val="lightGray"/>
          <w:vertAlign w:val="subscript"/>
          <w:lang w:val="en-CA"/>
        </w:rPr>
        <w:t>2</w:t>
      </w:r>
      <w:r w:rsidR="000404D3" w:rsidRPr="00BD2F32">
        <w:rPr>
          <w:rFonts w:eastAsia="Calibri" w:cs="Calibri"/>
          <w:highlight w:val="lightGray"/>
          <w:lang w:val="en-CA"/>
        </w:rPr>
        <w:t xml:space="preserve">e per tonne of Product A for each unit of technology in the baseline market. </w:t>
      </w:r>
      <w:r w:rsidRPr="00BD2F32">
        <w:rPr>
          <w:rFonts w:eastAsia="Calibri" w:cs="Calibri"/>
          <w:highlight w:val="lightGray"/>
          <w:lang w:val="en-CA"/>
        </w:rPr>
        <w:t>Provide the annual baseline emissions</w:t>
      </w:r>
      <w:r w:rsidR="00B6329C" w:rsidRPr="00BD2F32">
        <w:rPr>
          <w:rFonts w:eastAsia="Calibri" w:cs="Calibri"/>
          <w:highlight w:val="lightGray"/>
          <w:lang w:val="en-CA"/>
        </w:rPr>
        <w:t xml:space="preserve"> intensity</w:t>
      </w:r>
      <w:r w:rsidRPr="00BD2F32">
        <w:rPr>
          <w:rFonts w:eastAsia="Calibri" w:cs="Calibri"/>
          <w:highlight w:val="lightGray"/>
          <w:lang w:val="en-CA"/>
        </w:rPr>
        <w:t xml:space="preserve"> in applicable field</w:t>
      </w:r>
      <w:r w:rsidRPr="00BD2F32">
        <w:rPr>
          <w:rFonts w:cs="Calibri"/>
          <w:color w:val="000000"/>
          <w:szCs w:val="22"/>
          <w:highlight w:val="lightGray"/>
          <w:lang w:val="en-CA"/>
        </w:rPr>
        <w:t xml:space="preserve"> in Table </w:t>
      </w:r>
      <w:r w:rsidR="00970328" w:rsidRPr="00BD2F32">
        <w:rPr>
          <w:rFonts w:cs="Calibri"/>
          <w:color w:val="000000"/>
          <w:szCs w:val="22"/>
          <w:highlight w:val="lightGray"/>
          <w:lang w:val="en-CA"/>
        </w:rPr>
        <w:t>A.2</w:t>
      </w:r>
      <w:r w:rsidRPr="00BD2F32">
        <w:rPr>
          <w:rFonts w:cs="Calibri"/>
          <w:color w:val="000000"/>
          <w:szCs w:val="22"/>
          <w:highlight w:val="lightGray"/>
          <w:lang w:val="en-CA"/>
        </w:rPr>
        <w:t xml:space="preserve"> – Market Emission</w:t>
      </w:r>
      <w:r w:rsidR="005276A0" w:rsidRPr="00BD2F32">
        <w:rPr>
          <w:rFonts w:cs="Calibri"/>
          <w:color w:val="000000"/>
          <w:szCs w:val="22"/>
          <w:highlight w:val="lightGray"/>
          <w:lang w:val="en-CA"/>
        </w:rPr>
        <w:t>s</w:t>
      </w:r>
      <w:r w:rsidRPr="00BD2F32">
        <w:rPr>
          <w:rFonts w:cs="Calibri"/>
          <w:color w:val="000000"/>
          <w:szCs w:val="22"/>
          <w:highlight w:val="lightGray"/>
          <w:lang w:val="en-CA"/>
        </w:rPr>
        <w:t xml:space="preserve"> Reduction (refer to attached MS Excel file). </w:t>
      </w:r>
    </w:p>
    <w:p w14:paraId="32BCC84E" w14:textId="3123CC07" w:rsidR="00803802" w:rsidRPr="00BD2F32" w:rsidRDefault="00F96678" w:rsidP="00FA01E7">
      <w:pPr>
        <w:autoSpaceDE w:val="0"/>
        <w:autoSpaceDN w:val="0"/>
        <w:adjustRightInd w:val="0"/>
        <w:spacing w:before="240" w:after="240" w:line="201" w:lineRule="atLeast"/>
        <w:contextualSpacing/>
        <w:rPr>
          <w:rFonts w:eastAsia="Calibri" w:cs="Calibri"/>
          <w:bCs/>
          <w:color w:val="000000"/>
          <w:szCs w:val="23"/>
          <w:lang w:val="en-CA"/>
        </w:rPr>
      </w:pPr>
      <w:r w:rsidRPr="00BD2F32">
        <w:rPr>
          <w:rFonts w:eastAsia="Calibri" w:cs="Calibri"/>
          <w:bCs/>
          <w:color w:val="000000"/>
          <w:szCs w:val="23"/>
          <w:highlight w:val="lightGray"/>
          <w:lang w:val="en-CA"/>
        </w:rPr>
        <w:t xml:space="preserve">ERA recognizes that there </w:t>
      </w:r>
      <w:r w:rsidR="003D47D5" w:rsidRPr="00BD2F32">
        <w:rPr>
          <w:rFonts w:eastAsia="Calibri" w:cs="Calibri"/>
          <w:bCs/>
          <w:color w:val="000000"/>
          <w:szCs w:val="23"/>
          <w:highlight w:val="lightGray"/>
          <w:lang w:val="en-CA"/>
        </w:rPr>
        <w:t>may</w:t>
      </w:r>
      <w:r w:rsidR="0021652B" w:rsidRPr="00BD2F32">
        <w:rPr>
          <w:rFonts w:eastAsia="Calibri" w:cs="Calibri"/>
          <w:bCs/>
          <w:color w:val="000000"/>
          <w:szCs w:val="23"/>
          <w:highlight w:val="lightGray"/>
          <w:lang w:val="en-CA"/>
        </w:rPr>
        <w:t xml:space="preserve"> be</w:t>
      </w:r>
      <w:r w:rsidRPr="00BD2F32">
        <w:rPr>
          <w:rFonts w:eastAsia="Calibri" w:cs="Calibri"/>
          <w:bCs/>
          <w:color w:val="000000"/>
          <w:szCs w:val="23"/>
          <w:highlight w:val="lightGray"/>
          <w:lang w:val="en-CA"/>
        </w:rPr>
        <w:t xml:space="preserve"> different approaches to establish</w:t>
      </w:r>
      <w:r w:rsidR="008C7351" w:rsidRPr="00BD2F32">
        <w:rPr>
          <w:rFonts w:eastAsia="Calibri" w:cs="Calibri"/>
          <w:bCs/>
          <w:color w:val="000000"/>
          <w:szCs w:val="23"/>
          <w:highlight w:val="lightGray"/>
          <w:lang w:val="en-CA"/>
        </w:rPr>
        <w:t>ing</w:t>
      </w:r>
      <w:r w:rsidRPr="00BD2F32">
        <w:rPr>
          <w:rFonts w:eastAsia="Calibri" w:cs="Calibri"/>
          <w:bCs/>
          <w:color w:val="000000"/>
          <w:szCs w:val="23"/>
          <w:highlight w:val="lightGray"/>
          <w:lang w:val="en-CA"/>
        </w:rPr>
        <w:t xml:space="preserve"> </w:t>
      </w:r>
      <w:r w:rsidR="003D47D5" w:rsidRPr="00BD2F32">
        <w:rPr>
          <w:rFonts w:eastAsia="Calibri" w:cs="Calibri"/>
          <w:bCs/>
          <w:color w:val="000000"/>
          <w:szCs w:val="23"/>
          <w:highlight w:val="lightGray"/>
          <w:lang w:val="en-CA"/>
        </w:rPr>
        <w:t>project and market</w:t>
      </w:r>
      <w:r w:rsidRPr="00BD2F32">
        <w:rPr>
          <w:rFonts w:eastAsia="Calibri" w:cs="Calibri"/>
          <w:bCs/>
          <w:color w:val="000000"/>
          <w:szCs w:val="23"/>
          <w:highlight w:val="lightGray"/>
          <w:lang w:val="en-CA"/>
        </w:rPr>
        <w:t xml:space="preserve"> baseline</w:t>
      </w:r>
      <w:r w:rsidR="003D47D5" w:rsidRPr="00BD2F32">
        <w:rPr>
          <w:rFonts w:eastAsia="Calibri" w:cs="Calibri"/>
          <w:bCs/>
          <w:color w:val="000000"/>
          <w:szCs w:val="23"/>
          <w:highlight w:val="lightGray"/>
          <w:lang w:val="en-CA"/>
        </w:rPr>
        <w:t>s.</w:t>
      </w:r>
      <w:r w:rsidR="00910094" w:rsidRPr="00BD2F32">
        <w:rPr>
          <w:rFonts w:eastAsia="Calibri" w:cs="Calibri"/>
          <w:bCs/>
          <w:color w:val="000000"/>
          <w:szCs w:val="23"/>
          <w:highlight w:val="lightGray"/>
          <w:lang w:val="en-CA"/>
        </w:rPr>
        <w:t xml:space="preserve"> ERA </w:t>
      </w:r>
      <w:r w:rsidR="00843336" w:rsidRPr="00BD2F32">
        <w:rPr>
          <w:rFonts w:eastAsia="Calibri" w:cs="Calibri"/>
          <w:bCs/>
          <w:color w:val="000000"/>
          <w:szCs w:val="23"/>
          <w:highlight w:val="lightGray"/>
          <w:lang w:val="en-CA"/>
        </w:rPr>
        <w:t>encourages</w:t>
      </w:r>
      <w:r w:rsidR="00910094" w:rsidRPr="00BD2F32">
        <w:rPr>
          <w:rFonts w:eastAsia="Calibri" w:cs="Calibri"/>
          <w:bCs/>
          <w:color w:val="000000"/>
          <w:szCs w:val="23"/>
          <w:highlight w:val="lightGray"/>
          <w:lang w:val="en-CA"/>
        </w:rPr>
        <w:t xml:space="preserve"> applicants to reach out</w:t>
      </w:r>
      <w:r w:rsidR="00843336" w:rsidRPr="00BD2F32">
        <w:rPr>
          <w:rFonts w:eastAsia="Calibri" w:cs="Calibri"/>
          <w:bCs/>
          <w:color w:val="000000"/>
          <w:szCs w:val="23"/>
          <w:highlight w:val="lightGray"/>
          <w:lang w:val="en-CA"/>
        </w:rPr>
        <w:t xml:space="preserve"> to the </w:t>
      </w:r>
      <w:r w:rsidR="002265CA" w:rsidRPr="00BD2F32">
        <w:rPr>
          <w:rFonts w:eastAsia="Calibri" w:cs="Calibri"/>
          <w:bCs/>
          <w:color w:val="000000"/>
          <w:szCs w:val="23"/>
          <w:highlight w:val="lightGray"/>
          <w:lang w:val="en-CA"/>
        </w:rPr>
        <w:t xml:space="preserve">ERA </w:t>
      </w:r>
      <w:r w:rsidR="00843336" w:rsidRPr="00BD2F32">
        <w:rPr>
          <w:rFonts w:eastAsia="Calibri" w:cs="Calibri"/>
          <w:bCs/>
          <w:color w:val="000000"/>
          <w:szCs w:val="23"/>
          <w:highlight w:val="lightGray"/>
          <w:lang w:val="en-CA"/>
        </w:rPr>
        <w:t>GHG Team</w:t>
      </w:r>
      <w:r w:rsidR="00910094" w:rsidRPr="00BD2F32">
        <w:rPr>
          <w:rFonts w:eastAsia="Calibri" w:cs="Calibri"/>
          <w:bCs/>
          <w:color w:val="000000"/>
          <w:szCs w:val="23"/>
          <w:highlight w:val="lightGray"/>
          <w:lang w:val="en-CA"/>
        </w:rPr>
        <w:t xml:space="preserve"> </w:t>
      </w:r>
      <w:r w:rsidR="004A00EA" w:rsidRPr="00BD2F32">
        <w:rPr>
          <w:rFonts w:eastAsia="Calibri" w:cs="Calibri"/>
          <w:bCs/>
          <w:color w:val="000000"/>
          <w:szCs w:val="23"/>
          <w:highlight w:val="lightGray"/>
          <w:lang w:val="en-CA"/>
        </w:rPr>
        <w:t xml:space="preserve">to </w:t>
      </w:r>
      <w:r w:rsidR="002265CA" w:rsidRPr="00BD2F32">
        <w:rPr>
          <w:rFonts w:eastAsia="Calibri" w:cs="Calibri"/>
          <w:bCs/>
          <w:color w:val="000000"/>
          <w:szCs w:val="23"/>
          <w:highlight w:val="lightGray"/>
          <w:lang w:val="en-CA"/>
        </w:rPr>
        <w:t>discuss an</w:t>
      </w:r>
      <w:r w:rsidR="00843336" w:rsidRPr="00BD2F32">
        <w:rPr>
          <w:rFonts w:eastAsia="Calibri" w:cs="Calibri"/>
          <w:bCs/>
          <w:color w:val="000000"/>
          <w:szCs w:val="23"/>
          <w:highlight w:val="lightGray"/>
          <w:lang w:val="en-CA"/>
        </w:rPr>
        <w:t xml:space="preserve"> appropriate</w:t>
      </w:r>
      <w:r w:rsidR="00910094" w:rsidRPr="00BD2F32">
        <w:rPr>
          <w:rFonts w:eastAsia="Calibri" w:cs="Calibri"/>
          <w:bCs/>
          <w:color w:val="000000"/>
          <w:szCs w:val="23"/>
          <w:highlight w:val="lightGray"/>
          <w:lang w:val="en-CA"/>
        </w:rPr>
        <w:t xml:space="preserve"> baseline</w:t>
      </w:r>
      <w:r w:rsidR="004A00EA" w:rsidRPr="00BD2F32">
        <w:rPr>
          <w:rFonts w:eastAsia="Calibri" w:cs="Calibri"/>
          <w:bCs/>
          <w:color w:val="000000"/>
          <w:szCs w:val="23"/>
          <w:highlight w:val="lightGray"/>
          <w:lang w:val="en-CA"/>
        </w:rPr>
        <w:t xml:space="preserve"> </w:t>
      </w:r>
      <w:r w:rsidR="002265CA" w:rsidRPr="00BD2F32">
        <w:rPr>
          <w:rFonts w:eastAsia="Calibri" w:cs="Calibri"/>
          <w:bCs/>
          <w:color w:val="000000"/>
          <w:szCs w:val="23"/>
          <w:highlight w:val="lightGray"/>
          <w:lang w:val="en-CA"/>
        </w:rPr>
        <w:t xml:space="preserve">prior to submission. In all cases, the baseline </w:t>
      </w:r>
      <w:r w:rsidR="00945F3A" w:rsidRPr="00BD2F32">
        <w:rPr>
          <w:rFonts w:eastAsia="Calibri" w:cs="Calibri"/>
          <w:bCs/>
          <w:color w:val="000000"/>
          <w:szCs w:val="23"/>
          <w:highlight w:val="lightGray"/>
          <w:lang w:val="en-CA"/>
        </w:rPr>
        <w:t>condition</w:t>
      </w:r>
      <w:r w:rsidR="002265CA" w:rsidRPr="00BD2F32">
        <w:rPr>
          <w:rFonts w:eastAsia="Calibri" w:cs="Calibri"/>
          <w:bCs/>
          <w:color w:val="000000"/>
          <w:szCs w:val="23"/>
          <w:highlight w:val="lightGray"/>
          <w:lang w:val="en-CA"/>
        </w:rPr>
        <w:t xml:space="preserve"> needs to be clearly identified, </w:t>
      </w:r>
      <w:r w:rsidR="00D67682" w:rsidRPr="00BD2F32">
        <w:rPr>
          <w:rFonts w:eastAsia="Calibri" w:cs="Calibri"/>
          <w:bCs/>
          <w:color w:val="000000"/>
          <w:szCs w:val="23"/>
          <w:highlight w:val="lightGray"/>
          <w:lang w:val="en-CA"/>
        </w:rPr>
        <w:t>detailed</w:t>
      </w:r>
      <w:r w:rsidR="002265CA" w:rsidRPr="00BD2F32">
        <w:rPr>
          <w:rFonts w:eastAsia="Calibri" w:cs="Calibri"/>
          <w:bCs/>
          <w:color w:val="000000"/>
          <w:szCs w:val="23"/>
          <w:highlight w:val="lightGray"/>
          <w:lang w:val="en-CA"/>
        </w:rPr>
        <w:t xml:space="preserve">, and </w:t>
      </w:r>
      <w:r w:rsidR="00945F3A" w:rsidRPr="00BD2F32">
        <w:rPr>
          <w:rFonts w:eastAsia="Calibri" w:cs="Calibri"/>
          <w:bCs/>
          <w:color w:val="000000"/>
          <w:szCs w:val="23"/>
          <w:highlight w:val="lightGray"/>
          <w:lang w:val="en-CA"/>
        </w:rPr>
        <w:t>justified.</w:t>
      </w:r>
      <w:r w:rsidR="00945F3A" w:rsidRPr="00BD2F32">
        <w:rPr>
          <w:rFonts w:eastAsia="Calibri" w:cs="Calibri"/>
          <w:bCs/>
          <w:color w:val="000000"/>
          <w:szCs w:val="23"/>
          <w:lang w:val="en-CA"/>
        </w:rPr>
        <w:t xml:space="preserve"> </w:t>
      </w:r>
    </w:p>
    <w:p w14:paraId="186C318A" w14:textId="09B52CD0" w:rsidR="002265CA" w:rsidRPr="00BD2F32" w:rsidRDefault="002265CA" w:rsidP="00FA01E7">
      <w:pPr>
        <w:autoSpaceDE w:val="0"/>
        <w:autoSpaceDN w:val="0"/>
        <w:adjustRightInd w:val="0"/>
        <w:spacing w:before="240" w:after="240" w:line="201" w:lineRule="atLeast"/>
        <w:contextualSpacing/>
        <w:rPr>
          <w:rFonts w:eastAsia="Calibri" w:cs="Calibri"/>
          <w:bCs/>
          <w:color w:val="000000"/>
          <w:szCs w:val="23"/>
          <w:lang w:val="en-CA"/>
        </w:rPr>
      </w:pPr>
    </w:p>
    <w:p w14:paraId="75291C37" w14:textId="5B9C1478" w:rsidR="0002406E" w:rsidRPr="00C15B7A" w:rsidRDefault="0002406E" w:rsidP="0040599B">
      <w:pPr>
        <w:pStyle w:val="Headingwithoutnumbers"/>
      </w:pPr>
      <w:r w:rsidRPr="00C15B7A">
        <w:lastRenderedPageBreak/>
        <w:t>The Project</w:t>
      </w:r>
    </w:p>
    <w:p w14:paraId="0DCA3011" w14:textId="49BCAAA7" w:rsidR="0007515C" w:rsidRPr="00BD2F32" w:rsidRDefault="00534679" w:rsidP="00FA01E7">
      <w:pPr>
        <w:spacing w:before="240" w:after="240" w:line="201" w:lineRule="atLeast"/>
        <w:contextualSpacing/>
        <w:rPr>
          <w:rFonts w:cs="Calibri"/>
          <w:color w:val="000000" w:themeColor="text1"/>
          <w:highlight w:val="lightGray"/>
          <w:lang w:val="en-CA"/>
        </w:rPr>
      </w:pPr>
      <w:r w:rsidRPr="00BD2F32">
        <w:rPr>
          <w:rFonts w:eastAsia="Calibri" w:cs="Calibri"/>
          <w:color w:val="000000" w:themeColor="text1"/>
          <w:highlight w:val="lightGray"/>
          <w:lang w:val="en-CA"/>
        </w:rPr>
        <w:t>The project emissions represent those emissions that occur after the project is implemented</w:t>
      </w:r>
      <w:r w:rsidR="00DF394D" w:rsidRPr="00BD2F32">
        <w:rPr>
          <w:rFonts w:eastAsia="Calibri" w:cs="Calibri"/>
          <w:color w:val="000000" w:themeColor="text1"/>
          <w:highlight w:val="lightGray"/>
          <w:lang w:val="en-CA"/>
        </w:rPr>
        <w:t xml:space="preserve"> and for the duration of the project. </w:t>
      </w:r>
      <w:r w:rsidR="000E04D8" w:rsidRPr="00BD2F32">
        <w:rPr>
          <w:rFonts w:eastAsia="Calibri" w:cs="Calibri"/>
          <w:color w:val="000000" w:themeColor="text1"/>
          <w:highlight w:val="lightGray"/>
          <w:lang w:val="en-CA"/>
        </w:rPr>
        <w:t>Provide the following information for the project:</w:t>
      </w:r>
    </w:p>
    <w:p w14:paraId="7980B876" w14:textId="77777777" w:rsidR="00534679" w:rsidRPr="00BD2F32" w:rsidRDefault="00534679" w:rsidP="00FA01E7">
      <w:pPr>
        <w:spacing w:before="240" w:after="240" w:line="201" w:lineRule="atLeast"/>
        <w:ind w:left="720"/>
        <w:contextualSpacing/>
        <w:rPr>
          <w:rFonts w:cs="Calibri"/>
          <w:color w:val="000000" w:themeColor="text1"/>
          <w:highlight w:val="lightGray"/>
          <w:lang w:val="en-CA"/>
        </w:rPr>
      </w:pPr>
    </w:p>
    <w:p w14:paraId="34234DB8" w14:textId="623FF761" w:rsidR="00604AFF" w:rsidRPr="00BD2F32" w:rsidRDefault="00604AFF" w:rsidP="00FA01E7">
      <w:pPr>
        <w:numPr>
          <w:ilvl w:val="0"/>
          <w:numId w:val="20"/>
        </w:numPr>
        <w:spacing w:before="240" w:after="240"/>
        <w:rPr>
          <w:rFonts w:cs="Calibri"/>
          <w:color w:val="000000" w:themeColor="text1"/>
          <w:highlight w:val="lightGray"/>
          <w:lang w:val="en-CA"/>
        </w:rPr>
      </w:pPr>
      <w:r w:rsidRPr="00BD2F32">
        <w:rPr>
          <w:rFonts w:eastAsia="Calibri" w:cs="Calibri"/>
          <w:color w:val="000000" w:themeColor="text1"/>
          <w:highlight w:val="lightGray"/>
          <w:lang w:val="en-CA"/>
        </w:rPr>
        <w:t>A description of the project including</w:t>
      </w:r>
      <w:r w:rsidR="00D16A7F" w:rsidRPr="00BD2F32">
        <w:rPr>
          <w:rFonts w:eastAsia="Calibri" w:cs="Calibri"/>
          <w:color w:val="000000" w:themeColor="text1"/>
          <w:highlight w:val="lightGray"/>
          <w:lang w:val="en-CA"/>
        </w:rPr>
        <w:t xml:space="preserve"> </w:t>
      </w:r>
      <w:r w:rsidRPr="00BD2F32">
        <w:rPr>
          <w:rFonts w:eastAsia="Calibri" w:cs="Calibri"/>
          <w:color w:val="000000" w:themeColor="text1"/>
          <w:highlight w:val="lightGray"/>
          <w:lang w:val="en-CA"/>
        </w:rPr>
        <w:t xml:space="preserve">new technologies </w:t>
      </w:r>
      <w:r w:rsidR="000247F8" w:rsidRPr="00BD2F32">
        <w:rPr>
          <w:rFonts w:eastAsia="Calibri" w:cs="Calibri"/>
          <w:color w:val="000000" w:themeColor="text1"/>
          <w:highlight w:val="lightGray"/>
          <w:lang w:val="en-CA"/>
        </w:rPr>
        <w:t>and/or</w:t>
      </w:r>
      <w:r w:rsidRPr="00BD2F32">
        <w:rPr>
          <w:rFonts w:eastAsia="Calibri" w:cs="Calibri"/>
          <w:color w:val="000000" w:themeColor="text1"/>
          <w:highlight w:val="lightGray"/>
          <w:lang w:val="en-CA"/>
        </w:rPr>
        <w:t xml:space="preserve"> processes that </w:t>
      </w:r>
      <w:r w:rsidR="000247F8" w:rsidRPr="00BD2F32">
        <w:rPr>
          <w:rFonts w:eastAsia="Calibri" w:cs="Calibri"/>
          <w:color w:val="000000" w:themeColor="text1"/>
          <w:highlight w:val="lightGray"/>
          <w:lang w:val="en-CA"/>
        </w:rPr>
        <w:t>are</w:t>
      </w:r>
      <w:r w:rsidRPr="00BD2F32">
        <w:rPr>
          <w:rFonts w:eastAsia="Calibri" w:cs="Calibri"/>
          <w:color w:val="000000" w:themeColor="text1"/>
          <w:highlight w:val="lightGray"/>
          <w:lang w:val="en-CA"/>
        </w:rPr>
        <w:t xml:space="preserve"> implemented to reduce emissions</w:t>
      </w:r>
      <w:r w:rsidR="000247F8" w:rsidRPr="00BD2F32">
        <w:rPr>
          <w:rFonts w:eastAsia="Calibri" w:cs="Calibri"/>
          <w:color w:val="000000" w:themeColor="text1"/>
          <w:highlight w:val="lightGray"/>
          <w:lang w:val="en-CA"/>
        </w:rPr>
        <w:t>. This</w:t>
      </w:r>
      <w:r w:rsidRPr="00BD2F32">
        <w:rPr>
          <w:rFonts w:eastAsia="Calibri" w:cs="Calibri"/>
          <w:color w:val="000000" w:themeColor="text1"/>
          <w:highlight w:val="lightGray"/>
          <w:lang w:val="en-CA"/>
        </w:rPr>
        <w:t xml:space="preserve"> includ</w:t>
      </w:r>
      <w:r w:rsidR="000247F8" w:rsidRPr="00BD2F32">
        <w:rPr>
          <w:rFonts w:eastAsia="Calibri" w:cs="Calibri"/>
          <w:color w:val="000000" w:themeColor="text1"/>
          <w:highlight w:val="lightGray"/>
          <w:lang w:val="en-CA"/>
        </w:rPr>
        <w:t>es</w:t>
      </w:r>
      <w:r w:rsidRPr="00BD2F32">
        <w:rPr>
          <w:rFonts w:eastAsia="Calibri" w:cs="Calibri"/>
          <w:color w:val="000000" w:themeColor="text1"/>
          <w:highlight w:val="lightGray"/>
          <w:lang w:val="en-CA"/>
        </w:rPr>
        <w:t xml:space="preserve"> all relevant </w:t>
      </w:r>
      <w:r w:rsidRPr="00BD2F32">
        <w:rPr>
          <w:rFonts w:eastAsia="Calibri" w:cs="Calibri"/>
          <w:highlight w:val="lightGray"/>
          <w:lang w:val="en-CA"/>
        </w:rPr>
        <w:t>sources</w:t>
      </w:r>
      <w:r w:rsidR="008B45CB" w:rsidRPr="00BD2F32">
        <w:rPr>
          <w:rFonts w:eastAsia="Calibri" w:cs="Calibri"/>
          <w:highlight w:val="lightGray"/>
          <w:lang w:val="en-CA"/>
        </w:rPr>
        <w:t>,</w:t>
      </w:r>
      <w:r w:rsidRPr="00BD2F32">
        <w:rPr>
          <w:rFonts w:eastAsia="Calibri" w:cs="Calibri"/>
          <w:highlight w:val="lightGray"/>
          <w:lang w:val="en-CA"/>
        </w:rPr>
        <w:t xml:space="preserve"> sinks</w:t>
      </w:r>
      <w:r w:rsidR="008B45CB" w:rsidRPr="00BD2F32">
        <w:rPr>
          <w:rFonts w:eastAsia="Calibri" w:cs="Calibri"/>
          <w:highlight w:val="lightGray"/>
          <w:lang w:val="en-CA"/>
        </w:rPr>
        <w:t>,</w:t>
      </w:r>
      <w:r w:rsidRPr="00BD2F32">
        <w:rPr>
          <w:rFonts w:eastAsia="Calibri" w:cs="Calibri"/>
          <w:highlight w:val="lightGray"/>
          <w:lang w:val="en-CA"/>
        </w:rPr>
        <w:t xml:space="preserve"> and </w:t>
      </w:r>
      <w:r w:rsidR="008B45CB" w:rsidRPr="00BD2F32">
        <w:rPr>
          <w:rFonts w:eastAsia="Calibri" w:cs="Calibri"/>
          <w:highlight w:val="lightGray"/>
          <w:lang w:val="en-CA"/>
        </w:rPr>
        <w:t>reservoirs</w:t>
      </w:r>
      <w:r w:rsidRPr="00BD2F32">
        <w:rPr>
          <w:rFonts w:eastAsia="Calibri" w:cs="Calibri"/>
          <w:highlight w:val="lightGray"/>
          <w:lang w:val="en-CA"/>
        </w:rPr>
        <w:t xml:space="preserve"> with the a</w:t>
      </w:r>
      <w:r w:rsidR="0052100B" w:rsidRPr="00BD2F32">
        <w:rPr>
          <w:rFonts w:eastAsia="Calibri" w:cs="Calibri"/>
          <w:highlight w:val="lightGray"/>
          <w:lang w:val="en-CA"/>
        </w:rPr>
        <w:t>ssociated</w:t>
      </w:r>
      <w:r w:rsidRPr="00BD2F32">
        <w:rPr>
          <w:rFonts w:eastAsia="Calibri" w:cs="Calibri"/>
          <w:highlight w:val="lightGray"/>
          <w:lang w:val="en-CA"/>
        </w:rPr>
        <w:t xml:space="preserve"> activity data (e.g., fuel gas volumes or electricity usage). Sources</w:t>
      </w:r>
      <w:r w:rsidR="008B45CB" w:rsidRPr="00BD2F32">
        <w:rPr>
          <w:rFonts w:eastAsia="Calibri" w:cs="Calibri"/>
          <w:highlight w:val="lightGray"/>
          <w:lang w:val="en-CA"/>
        </w:rPr>
        <w:t xml:space="preserve">, </w:t>
      </w:r>
      <w:r w:rsidRPr="00BD2F32">
        <w:rPr>
          <w:rFonts w:eastAsia="Calibri" w:cs="Calibri"/>
          <w:highlight w:val="lightGray"/>
          <w:lang w:val="en-CA"/>
        </w:rPr>
        <w:t>sinks</w:t>
      </w:r>
      <w:r w:rsidR="008B45CB" w:rsidRPr="00BD2F32">
        <w:rPr>
          <w:rFonts w:eastAsia="Calibri" w:cs="Calibri"/>
          <w:highlight w:val="lightGray"/>
          <w:lang w:val="en-CA"/>
        </w:rPr>
        <w:t>,</w:t>
      </w:r>
      <w:r w:rsidRPr="00BD2F32">
        <w:rPr>
          <w:rFonts w:eastAsia="Calibri" w:cs="Calibri"/>
          <w:highlight w:val="lightGray"/>
          <w:lang w:val="en-CA"/>
        </w:rPr>
        <w:t xml:space="preserve"> and </w:t>
      </w:r>
      <w:r w:rsidR="008B45CB" w:rsidRPr="00BD2F32">
        <w:rPr>
          <w:rFonts w:eastAsia="Calibri" w:cs="Calibri"/>
          <w:highlight w:val="lightGray"/>
          <w:lang w:val="en-CA"/>
        </w:rPr>
        <w:t>reservoirs</w:t>
      </w:r>
      <w:r w:rsidRPr="00BD2F32">
        <w:rPr>
          <w:rFonts w:eastAsia="Calibri" w:cs="Calibri"/>
          <w:highlight w:val="lightGray"/>
          <w:lang w:val="en-CA"/>
        </w:rPr>
        <w:t xml:space="preserve"> that </w:t>
      </w:r>
      <w:proofErr w:type="gramStart"/>
      <w:r w:rsidRPr="00BD2F32">
        <w:rPr>
          <w:rFonts w:eastAsia="Calibri" w:cs="Calibri"/>
          <w:highlight w:val="lightGray"/>
          <w:lang w:val="en-CA"/>
        </w:rPr>
        <w:t>are considered to be</w:t>
      </w:r>
      <w:proofErr w:type="gramEnd"/>
      <w:r w:rsidRPr="00BD2F32">
        <w:rPr>
          <w:rFonts w:eastAsia="Calibri" w:cs="Calibri"/>
          <w:highlight w:val="lightGray"/>
          <w:lang w:val="en-CA"/>
        </w:rPr>
        <w:t xml:space="preserve"> negligible may be excluded from the project (refer to the Additional Information and Requirements section for </w:t>
      </w:r>
      <w:r w:rsidR="00C24C7A" w:rsidRPr="00BD2F32">
        <w:rPr>
          <w:rFonts w:eastAsia="Calibri" w:cs="Calibri"/>
          <w:highlight w:val="lightGray"/>
          <w:lang w:val="en-CA"/>
        </w:rPr>
        <w:t xml:space="preserve">the </w:t>
      </w:r>
      <w:r w:rsidRPr="00BD2F32">
        <w:rPr>
          <w:rFonts w:eastAsia="Calibri" w:cs="Calibri"/>
          <w:highlight w:val="lightGray"/>
          <w:lang w:val="en-CA"/>
        </w:rPr>
        <w:t>definition of negligible emissions).</w:t>
      </w:r>
    </w:p>
    <w:p w14:paraId="60A4FA4D" w14:textId="063AD5E0" w:rsidR="00604AFF" w:rsidRPr="00BD2F32" w:rsidRDefault="00604AFF" w:rsidP="00FA01E7">
      <w:pPr>
        <w:numPr>
          <w:ilvl w:val="0"/>
          <w:numId w:val="20"/>
        </w:numPr>
        <w:spacing w:before="240" w:after="240"/>
        <w:rPr>
          <w:rFonts w:cs="Calibri"/>
          <w:color w:val="000000" w:themeColor="text1"/>
          <w:highlight w:val="lightGray"/>
          <w:lang w:val="en-CA"/>
        </w:rPr>
      </w:pPr>
      <w:r w:rsidRPr="70B82562">
        <w:rPr>
          <w:rFonts w:eastAsia="Calibri" w:cs="Calibri"/>
          <w:highlight w:val="lightGray"/>
          <w:lang w:val="en-CA"/>
        </w:rPr>
        <w:t xml:space="preserve">The quantification methods (e.g., activity data used, emissions factors, calculation equations, etc.) used to calculate the project emissions. Recommended references include </w:t>
      </w:r>
      <w:r w:rsidRPr="70B82562">
        <w:rPr>
          <w:rFonts w:eastAsia="Calibri" w:cs="Calibri"/>
          <w:i/>
          <w:iCs/>
          <w:highlight w:val="lightGray"/>
          <w:lang w:val="en-CA"/>
        </w:rPr>
        <w:t xml:space="preserve">The Alberta Carbon Offset Emission Factors Handbook </w:t>
      </w:r>
      <w:r w:rsidRPr="70B82562">
        <w:rPr>
          <w:rFonts w:eastAsia="Calibri" w:cs="Calibri"/>
          <w:highlight w:val="lightGray"/>
          <w:lang w:val="en-CA"/>
        </w:rPr>
        <w:t>and the</w:t>
      </w:r>
      <w:r w:rsidRPr="70B82562">
        <w:rPr>
          <w:rFonts w:eastAsia="Calibri" w:cs="Calibri"/>
          <w:i/>
          <w:iCs/>
          <w:highlight w:val="lightGray"/>
          <w:lang w:val="en-CA"/>
        </w:rPr>
        <w:t xml:space="preserve"> Alberta Greenhouse Gas Quantification Methodologies. </w:t>
      </w:r>
      <w:r w:rsidRPr="70B82562">
        <w:rPr>
          <w:rFonts w:eastAsia="Calibri" w:cs="Calibri"/>
          <w:highlight w:val="lightGray"/>
          <w:lang w:val="en-CA"/>
        </w:rPr>
        <w:t>The applicant is required to ensure that quantification method</w:t>
      </w:r>
      <w:r w:rsidR="00C24C7A" w:rsidRPr="70B82562">
        <w:rPr>
          <w:rFonts w:eastAsia="Calibri" w:cs="Calibri"/>
          <w:highlight w:val="lightGray"/>
          <w:lang w:val="en-CA"/>
        </w:rPr>
        <w:t>s</w:t>
      </w:r>
      <w:r w:rsidRPr="70B82562">
        <w:rPr>
          <w:rFonts w:eastAsia="Calibri" w:cs="Calibri"/>
          <w:highlight w:val="lightGray"/>
          <w:lang w:val="en-CA"/>
        </w:rPr>
        <w:t xml:space="preserve"> are consistently applied in the baseline and project conditions. As well, where there is high uncertainty in the quantification methods, a conservative approach is applied for the project </w:t>
      </w:r>
      <w:r w:rsidRPr="000433B6">
        <w:rPr>
          <w:rFonts w:eastAsia="Calibri" w:cs="Calibri"/>
          <w:highlight w:val="lightGray"/>
          <w:lang w:val="en-CA"/>
        </w:rPr>
        <w:t>(</w:t>
      </w:r>
      <w:r w:rsidR="001A583E" w:rsidRPr="000433B6">
        <w:rPr>
          <w:rFonts w:eastAsia="Calibri" w:cs="Calibri"/>
          <w:highlight w:val="lightGray"/>
          <w:lang w:val="en-CA"/>
        </w:rPr>
        <w:t>e.g. the estimated project emissions should default to higher values, and/or the estimated baselin</w:t>
      </w:r>
      <w:r w:rsidR="001A583E" w:rsidRPr="00944BBA">
        <w:rPr>
          <w:rFonts w:eastAsia="Calibri" w:cs="Calibri"/>
          <w:highlight w:val="lightGray"/>
          <w:lang w:val="en-CA"/>
        </w:rPr>
        <w:t>e emissions should default to lower values to avoid overestimation of emissions reduction</w:t>
      </w:r>
      <w:r w:rsidRPr="00944BBA">
        <w:rPr>
          <w:rFonts w:eastAsia="Calibri" w:cs="Calibri"/>
          <w:highlight w:val="lightGray"/>
          <w:lang w:val="en-CA"/>
        </w:rPr>
        <w:t>).</w:t>
      </w:r>
    </w:p>
    <w:p w14:paraId="6559BE09" w14:textId="01C2302B" w:rsidR="00DA48EE" w:rsidRPr="00BD2F32" w:rsidRDefault="0079490F" w:rsidP="00FA01E7">
      <w:pPr>
        <w:numPr>
          <w:ilvl w:val="0"/>
          <w:numId w:val="20"/>
        </w:numPr>
        <w:spacing w:before="240" w:after="240"/>
        <w:rPr>
          <w:rFonts w:cs="Calibri"/>
          <w:color w:val="000000" w:themeColor="text1"/>
          <w:highlight w:val="lightGray"/>
          <w:lang w:val="en-CA"/>
        </w:rPr>
      </w:pPr>
      <w:r w:rsidRPr="00BD2F32">
        <w:rPr>
          <w:rFonts w:eastAsia="Calibri" w:cs="Calibri"/>
          <w:highlight w:val="lightGray"/>
          <w:lang w:val="en-CA"/>
        </w:rPr>
        <w:t>T</w:t>
      </w:r>
      <w:r w:rsidR="00D16A7F" w:rsidRPr="00BD2F32">
        <w:rPr>
          <w:rFonts w:eastAsia="Calibri" w:cs="Calibri"/>
          <w:highlight w:val="lightGray"/>
          <w:lang w:val="en-CA"/>
        </w:rPr>
        <w:t>he</w:t>
      </w:r>
      <w:r w:rsidR="00DC30F8" w:rsidRPr="00BD2F32">
        <w:rPr>
          <w:rFonts w:eastAsia="Calibri" w:cs="Calibri"/>
          <w:highlight w:val="lightGray"/>
          <w:lang w:val="en-CA"/>
        </w:rPr>
        <w:t xml:space="preserve"> annual</w:t>
      </w:r>
      <w:r w:rsidR="0002406E" w:rsidRPr="00BD2F32">
        <w:rPr>
          <w:rFonts w:eastAsia="Calibri" w:cs="Calibri"/>
          <w:highlight w:val="lightGray"/>
          <w:lang w:val="en-CA"/>
        </w:rPr>
        <w:t xml:space="preserve"> project emissions</w:t>
      </w:r>
      <w:r w:rsidR="00FE7F8F" w:rsidRPr="00BD2F32">
        <w:rPr>
          <w:rFonts w:eastAsia="Calibri" w:cs="Calibri"/>
          <w:highlight w:val="lightGray"/>
          <w:lang w:val="en-CA"/>
        </w:rPr>
        <w:t xml:space="preserve"> in</w:t>
      </w:r>
      <w:r w:rsidRPr="00BD2F32">
        <w:rPr>
          <w:rFonts w:eastAsia="Calibri" w:cs="Calibri"/>
          <w:highlight w:val="lightGray"/>
          <w:lang w:val="en-CA"/>
        </w:rPr>
        <w:t xml:space="preserve"> metric</w:t>
      </w:r>
      <w:r w:rsidR="00FE7F8F" w:rsidRPr="00BD2F32">
        <w:rPr>
          <w:rFonts w:eastAsia="Calibri" w:cs="Calibri"/>
          <w:highlight w:val="lightGray"/>
          <w:lang w:val="en-CA"/>
        </w:rPr>
        <w:t xml:space="preserve"> tCO</w:t>
      </w:r>
      <w:r w:rsidR="0078734C" w:rsidRPr="00BD2F32">
        <w:rPr>
          <w:rFonts w:eastAsia="Calibri" w:cs="Calibri"/>
          <w:highlight w:val="lightGray"/>
          <w:vertAlign w:val="subscript"/>
          <w:lang w:val="en-CA"/>
        </w:rPr>
        <w:t>2</w:t>
      </w:r>
      <w:r w:rsidR="00FE7F8F" w:rsidRPr="00BD2F32">
        <w:rPr>
          <w:rFonts w:eastAsia="Calibri" w:cs="Calibri"/>
          <w:highlight w:val="lightGray"/>
          <w:lang w:val="en-CA"/>
        </w:rPr>
        <w:t>e</w:t>
      </w:r>
      <w:r w:rsidR="0002406E" w:rsidRPr="00BD2F32">
        <w:rPr>
          <w:rFonts w:eastAsia="Calibri" w:cs="Calibri"/>
          <w:highlight w:val="lightGray"/>
          <w:lang w:val="en-CA"/>
        </w:rPr>
        <w:t xml:space="preserve"> </w:t>
      </w:r>
      <w:r w:rsidR="00922D5F" w:rsidRPr="00BD2F32">
        <w:rPr>
          <w:rFonts w:eastAsia="Calibri" w:cs="Calibri"/>
          <w:highlight w:val="lightGray"/>
          <w:lang w:val="en-CA"/>
        </w:rPr>
        <w:t xml:space="preserve">for each year </w:t>
      </w:r>
      <w:r w:rsidR="00927F9F" w:rsidRPr="00BD2F32">
        <w:rPr>
          <w:rFonts w:eastAsia="Calibri" w:cs="Calibri"/>
          <w:highlight w:val="lightGray"/>
          <w:lang w:val="en-CA"/>
        </w:rPr>
        <w:t>during the project period up to</w:t>
      </w:r>
      <w:r w:rsidR="0002406E" w:rsidRPr="00BD2F32">
        <w:rPr>
          <w:rFonts w:eastAsia="Calibri" w:cs="Calibri"/>
          <w:highlight w:val="lightGray"/>
          <w:lang w:val="en-CA"/>
        </w:rPr>
        <w:t xml:space="preserve"> 2050</w:t>
      </w:r>
      <w:r w:rsidR="003C7D16" w:rsidRPr="00BD2F32">
        <w:rPr>
          <w:rFonts w:eastAsia="Calibri" w:cs="Calibri"/>
          <w:highlight w:val="lightGray"/>
          <w:lang w:val="en-CA"/>
        </w:rPr>
        <w:t xml:space="preserve"> based on the following scenarios:</w:t>
      </w:r>
    </w:p>
    <w:p w14:paraId="7CDD7DBA" w14:textId="758A6392" w:rsidR="00D02364" w:rsidRPr="00BD2F32" w:rsidRDefault="00D02364" w:rsidP="00FA01E7">
      <w:pPr>
        <w:pStyle w:val="ListParagraph"/>
        <w:numPr>
          <w:ilvl w:val="1"/>
          <w:numId w:val="20"/>
        </w:numPr>
        <w:spacing w:before="240" w:after="240"/>
        <w:rPr>
          <w:rFonts w:cs="Calibri"/>
          <w:color w:val="000000" w:themeColor="text1"/>
          <w:highlight w:val="lightGray"/>
          <w:lang w:val="en-CA"/>
        </w:rPr>
      </w:pPr>
      <w:r w:rsidRPr="00BD2F32">
        <w:rPr>
          <w:rFonts w:cs="Calibri"/>
          <w:color w:val="000000" w:themeColor="text1"/>
          <w:highlight w:val="lightGray"/>
          <w:u w:val="single"/>
          <w:lang w:val="en-CA"/>
        </w:rPr>
        <w:t>Finite project period</w:t>
      </w:r>
      <w:r w:rsidRPr="00BD2F32">
        <w:rPr>
          <w:rFonts w:cs="Calibri"/>
          <w:color w:val="000000" w:themeColor="text1"/>
          <w:highlight w:val="lightGray"/>
          <w:lang w:val="en-CA"/>
        </w:rPr>
        <w:t xml:space="preserve"> – a project that is intended to operate for a finite period</w:t>
      </w:r>
      <w:r w:rsidR="00244CF1" w:rsidRPr="00BD2F32">
        <w:rPr>
          <w:rFonts w:cs="Calibri"/>
          <w:color w:val="000000" w:themeColor="text1"/>
          <w:highlight w:val="lightGray"/>
          <w:lang w:val="en-CA"/>
        </w:rPr>
        <w:t xml:space="preserve"> </w:t>
      </w:r>
      <w:r w:rsidR="00693071" w:rsidRPr="00BD2F32">
        <w:rPr>
          <w:rFonts w:cs="Calibri"/>
          <w:color w:val="000000" w:themeColor="text1"/>
          <w:highlight w:val="lightGray"/>
          <w:lang w:val="en-CA"/>
        </w:rPr>
        <w:t>such that</w:t>
      </w:r>
      <w:r w:rsidR="00244CF1" w:rsidRPr="00BD2F32">
        <w:rPr>
          <w:rFonts w:cs="Calibri"/>
          <w:color w:val="000000" w:themeColor="text1"/>
          <w:highlight w:val="lightGray"/>
          <w:lang w:val="en-CA"/>
        </w:rPr>
        <w:t xml:space="preserve"> </w:t>
      </w:r>
      <w:r w:rsidRPr="00BD2F32">
        <w:rPr>
          <w:rFonts w:cs="Calibri"/>
          <w:color w:val="000000" w:themeColor="text1"/>
          <w:highlight w:val="lightGray"/>
          <w:lang w:val="en-CA"/>
        </w:rPr>
        <w:t>emission reductions would only occur during th</w:t>
      </w:r>
      <w:r w:rsidR="000C0221" w:rsidRPr="00BD2F32">
        <w:rPr>
          <w:rFonts w:cs="Calibri"/>
          <w:color w:val="000000" w:themeColor="text1"/>
          <w:highlight w:val="lightGray"/>
          <w:lang w:val="en-CA"/>
        </w:rPr>
        <w:t>is</w:t>
      </w:r>
      <w:r w:rsidR="00244CF1" w:rsidRPr="00BD2F32">
        <w:rPr>
          <w:rFonts w:cs="Calibri"/>
          <w:color w:val="000000" w:themeColor="text1"/>
          <w:highlight w:val="lightGray"/>
          <w:lang w:val="en-CA"/>
        </w:rPr>
        <w:t xml:space="preserve"> period</w:t>
      </w:r>
      <w:r w:rsidRPr="00BD2F32">
        <w:rPr>
          <w:rFonts w:cs="Calibri"/>
          <w:color w:val="000000" w:themeColor="text1"/>
          <w:highlight w:val="lightGray"/>
          <w:lang w:val="en-CA"/>
        </w:rPr>
        <w:t>. This includes</w:t>
      </w:r>
      <w:r w:rsidR="000C0221" w:rsidRPr="00BD2F32">
        <w:rPr>
          <w:rFonts w:cs="Calibri"/>
          <w:color w:val="000000" w:themeColor="text1"/>
          <w:highlight w:val="lightGray"/>
          <w:lang w:val="en-CA"/>
        </w:rPr>
        <w:t>, but is not limited to,</w:t>
      </w:r>
      <w:r w:rsidRPr="00BD2F32">
        <w:rPr>
          <w:rFonts w:cs="Calibri"/>
          <w:color w:val="000000" w:themeColor="text1"/>
          <w:highlight w:val="lightGray"/>
          <w:lang w:val="en-CA"/>
        </w:rPr>
        <w:t xml:space="preserve"> demonstration projects or pilot studies where</w:t>
      </w:r>
      <w:r w:rsidR="00D602AF" w:rsidRPr="00BD2F32">
        <w:rPr>
          <w:rFonts w:cs="Calibri"/>
          <w:color w:val="000000" w:themeColor="text1"/>
          <w:highlight w:val="lightGray"/>
          <w:lang w:val="en-CA"/>
        </w:rPr>
        <w:t xml:space="preserve"> equipment, technologies or processe</w:t>
      </w:r>
      <w:r w:rsidR="000C0221" w:rsidRPr="00BD2F32">
        <w:rPr>
          <w:rFonts w:cs="Calibri"/>
          <w:color w:val="000000" w:themeColor="text1"/>
          <w:highlight w:val="lightGray"/>
          <w:lang w:val="en-CA"/>
        </w:rPr>
        <w:t>s</w:t>
      </w:r>
      <w:r w:rsidR="00D602AF" w:rsidRPr="00BD2F32">
        <w:rPr>
          <w:rFonts w:cs="Calibri"/>
          <w:color w:val="000000" w:themeColor="text1"/>
          <w:highlight w:val="lightGray"/>
          <w:lang w:val="en-CA"/>
        </w:rPr>
        <w:t xml:space="preserve"> will be</w:t>
      </w:r>
      <w:r w:rsidR="00184827" w:rsidRPr="00BD2F32">
        <w:rPr>
          <w:rFonts w:cs="Calibri"/>
          <w:color w:val="000000" w:themeColor="text1"/>
          <w:highlight w:val="lightGray"/>
          <w:lang w:val="en-CA"/>
        </w:rPr>
        <w:t xml:space="preserve"> terminated or</w:t>
      </w:r>
      <w:r w:rsidR="00D602AF" w:rsidRPr="00BD2F32">
        <w:rPr>
          <w:rFonts w:cs="Calibri"/>
          <w:color w:val="000000" w:themeColor="text1"/>
          <w:highlight w:val="lightGray"/>
          <w:lang w:val="en-CA"/>
        </w:rPr>
        <w:t xml:space="preserve"> removed after the project period</w:t>
      </w:r>
      <w:r w:rsidR="00184827" w:rsidRPr="00BD2F32">
        <w:rPr>
          <w:rFonts w:cs="Calibri"/>
          <w:color w:val="000000" w:themeColor="text1"/>
          <w:highlight w:val="lightGray"/>
          <w:lang w:val="en-CA"/>
        </w:rPr>
        <w:t xml:space="preserve"> ends</w:t>
      </w:r>
      <w:r w:rsidR="00D602AF" w:rsidRPr="00BD2F32">
        <w:rPr>
          <w:rFonts w:cs="Calibri"/>
          <w:color w:val="000000" w:themeColor="text1"/>
          <w:highlight w:val="lightGray"/>
          <w:lang w:val="en-CA"/>
        </w:rPr>
        <w:t>.</w:t>
      </w:r>
      <w:r w:rsidR="003D4FD5" w:rsidRPr="00BD2F32">
        <w:rPr>
          <w:rFonts w:cs="Calibri"/>
          <w:color w:val="000000" w:themeColor="text1"/>
          <w:highlight w:val="lightGray"/>
          <w:lang w:val="en-CA"/>
        </w:rPr>
        <w:t xml:space="preserve"> </w:t>
      </w:r>
      <w:r w:rsidR="00892926" w:rsidRPr="00BD2F32">
        <w:rPr>
          <w:rFonts w:cs="Calibri"/>
          <w:color w:val="000000" w:themeColor="text1"/>
          <w:highlight w:val="lightGray"/>
          <w:lang w:val="en-CA"/>
        </w:rPr>
        <w:t xml:space="preserve">For </w:t>
      </w:r>
      <w:r w:rsidR="00ED5D5E" w:rsidRPr="00BD2F32">
        <w:rPr>
          <w:rFonts w:cs="Calibri"/>
          <w:color w:val="000000" w:themeColor="text1"/>
          <w:highlight w:val="lightGray"/>
          <w:lang w:val="en-CA"/>
        </w:rPr>
        <w:t xml:space="preserve">these types of </w:t>
      </w:r>
      <w:r w:rsidR="00892926" w:rsidRPr="00BD2F32">
        <w:rPr>
          <w:rFonts w:cs="Calibri"/>
          <w:color w:val="000000" w:themeColor="text1"/>
          <w:highlight w:val="lightGray"/>
          <w:lang w:val="en-CA"/>
        </w:rPr>
        <w:t xml:space="preserve">projects, </w:t>
      </w:r>
      <w:r w:rsidR="00835FC2" w:rsidRPr="00BD2F32">
        <w:rPr>
          <w:rFonts w:cs="Calibri"/>
          <w:color w:val="000000" w:themeColor="text1"/>
          <w:highlight w:val="lightGray"/>
          <w:lang w:val="en-CA"/>
        </w:rPr>
        <w:t>provide</w:t>
      </w:r>
      <w:r w:rsidR="00892926" w:rsidRPr="00BD2F32">
        <w:rPr>
          <w:rFonts w:cs="Calibri"/>
          <w:color w:val="000000" w:themeColor="text1"/>
          <w:highlight w:val="lightGray"/>
          <w:lang w:val="en-CA"/>
        </w:rPr>
        <w:t xml:space="preserve"> annual</w:t>
      </w:r>
      <w:r w:rsidR="00184827" w:rsidRPr="00BD2F32">
        <w:rPr>
          <w:rFonts w:cs="Calibri"/>
          <w:color w:val="000000" w:themeColor="text1"/>
          <w:highlight w:val="lightGray"/>
          <w:lang w:val="en-CA"/>
        </w:rPr>
        <w:t xml:space="preserve"> project</w:t>
      </w:r>
      <w:r w:rsidR="00892926" w:rsidRPr="00BD2F32">
        <w:rPr>
          <w:rFonts w:cs="Calibri"/>
          <w:color w:val="000000" w:themeColor="text1"/>
          <w:highlight w:val="lightGray"/>
          <w:lang w:val="en-CA"/>
        </w:rPr>
        <w:t xml:space="preserve"> emissions </w:t>
      </w:r>
      <w:r w:rsidR="00983F72" w:rsidRPr="00BD2F32">
        <w:rPr>
          <w:rFonts w:cs="Calibri"/>
          <w:color w:val="000000" w:themeColor="text1"/>
          <w:highlight w:val="lightGray"/>
          <w:lang w:val="en-CA"/>
        </w:rPr>
        <w:t>during the project</w:t>
      </w:r>
      <w:r w:rsidR="00693071" w:rsidRPr="00BD2F32">
        <w:rPr>
          <w:rFonts w:cs="Calibri"/>
          <w:color w:val="000000" w:themeColor="text1"/>
          <w:highlight w:val="lightGray"/>
          <w:lang w:val="en-CA"/>
        </w:rPr>
        <w:t xml:space="preserve"> period only.</w:t>
      </w:r>
      <w:r w:rsidR="00983F72" w:rsidRPr="00BD2F32">
        <w:rPr>
          <w:rFonts w:cs="Calibri"/>
          <w:color w:val="000000" w:themeColor="text1"/>
          <w:highlight w:val="lightGray"/>
          <w:lang w:val="en-CA"/>
        </w:rPr>
        <w:t xml:space="preserve"> </w:t>
      </w:r>
      <w:r w:rsidRPr="00BD2F32">
        <w:rPr>
          <w:rFonts w:cs="Calibri"/>
          <w:color w:val="000000" w:themeColor="text1"/>
          <w:highlight w:val="lightGray"/>
          <w:lang w:val="en-CA"/>
        </w:rPr>
        <w:t xml:space="preserve"> </w:t>
      </w:r>
    </w:p>
    <w:p w14:paraId="6B165A33" w14:textId="0B58BFB7" w:rsidR="00637A88" w:rsidRPr="00BD2F32" w:rsidRDefault="004853C1" w:rsidP="00FA01E7">
      <w:pPr>
        <w:numPr>
          <w:ilvl w:val="1"/>
          <w:numId w:val="20"/>
        </w:numPr>
        <w:spacing w:before="240" w:after="240"/>
        <w:rPr>
          <w:rFonts w:cs="Calibri"/>
          <w:color w:val="000000" w:themeColor="text1"/>
          <w:highlight w:val="lightGray"/>
          <w:lang w:val="en-CA"/>
        </w:rPr>
      </w:pPr>
      <w:r w:rsidRPr="00BD2F32">
        <w:rPr>
          <w:rFonts w:eastAsia="Calibri" w:cs="Calibri"/>
          <w:highlight w:val="lightGray"/>
          <w:u w:val="single"/>
          <w:lang w:val="en-CA"/>
        </w:rPr>
        <w:t>Extended project period</w:t>
      </w:r>
      <w:r w:rsidRPr="00BD2F32">
        <w:rPr>
          <w:rFonts w:eastAsia="Calibri" w:cs="Calibri"/>
          <w:highlight w:val="lightGray"/>
          <w:lang w:val="en-CA"/>
        </w:rPr>
        <w:t xml:space="preserve"> – </w:t>
      </w:r>
      <w:r w:rsidR="00D86EA8" w:rsidRPr="00BD2F32">
        <w:rPr>
          <w:rFonts w:eastAsia="Calibri" w:cs="Calibri"/>
          <w:highlight w:val="lightGray"/>
          <w:lang w:val="en-CA"/>
        </w:rPr>
        <w:t xml:space="preserve">a project with </w:t>
      </w:r>
      <w:r w:rsidR="00796414" w:rsidRPr="00BD2F32">
        <w:rPr>
          <w:rFonts w:eastAsia="Calibri" w:cs="Calibri"/>
          <w:highlight w:val="lightGray"/>
          <w:lang w:val="en-CA"/>
        </w:rPr>
        <w:t>equipment or technology installed during the project</w:t>
      </w:r>
      <w:r w:rsidR="00D86EA8" w:rsidRPr="00BD2F32">
        <w:rPr>
          <w:rFonts w:eastAsia="Calibri" w:cs="Calibri"/>
          <w:highlight w:val="lightGray"/>
          <w:lang w:val="en-CA"/>
        </w:rPr>
        <w:t xml:space="preserve"> period</w:t>
      </w:r>
      <w:r w:rsidR="00796414" w:rsidRPr="00BD2F32">
        <w:rPr>
          <w:rFonts w:eastAsia="Calibri" w:cs="Calibri"/>
          <w:highlight w:val="lightGray"/>
          <w:lang w:val="en-CA"/>
        </w:rPr>
        <w:t xml:space="preserve"> </w:t>
      </w:r>
      <w:r w:rsidR="00D86EA8" w:rsidRPr="00BD2F32">
        <w:rPr>
          <w:rFonts w:eastAsia="Calibri" w:cs="Calibri"/>
          <w:highlight w:val="lightGray"/>
          <w:lang w:val="en-CA"/>
        </w:rPr>
        <w:t>that is</w:t>
      </w:r>
      <w:r w:rsidR="00796414" w:rsidRPr="00BD2F32">
        <w:rPr>
          <w:rFonts w:eastAsia="Calibri" w:cs="Calibri"/>
          <w:highlight w:val="lightGray"/>
          <w:lang w:val="en-CA"/>
        </w:rPr>
        <w:t xml:space="preserve"> intended to remain </w:t>
      </w:r>
      <w:r w:rsidR="00442640" w:rsidRPr="00BD2F32">
        <w:rPr>
          <w:rFonts w:eastAsia="Calibri" w:cs="Calibri"/>
          <w:highlight w:val="lightGray"/>
          <w:lang w:val="en-CA"/>
        </w:rPr>
        <w:t>operating</w:t>
      </w:r>
      <w:r w:rsidR="00796414" w:rsidRPr="00BD2F32">
        <w:rPr>
          <w:rFonts w:eastAsia="Calibri" w:cs="Calibri"/>
          <w:highlight w:val="lightGray"/>
          <w:lang w:val="en-CA"/>
        </w:rPr>
        <w:t xml:space="preserve"> after the </w:t>
      </w:r>
      <w:r w:rsidR="004B07C1" w:rsidRPr="00BD2F32">
        <w:rPr>
          <w:rFonts w:eastAsia="Calibri" w:cs="Calibri"/>
          <w:highlight w:val="lightGray"/>
          <w:lang w:val="en-CA"/>
        </w:rPr>
        <w:t>project</w:t>
      </w:r>
      <w:r w:rsidR="00796414" w:rsidRPr="00BD2F32">
        <w:rPr>
          <w:rFonts w:eastAsia="Calibri" w:cs="Calibri"/>
          <w:highlight w:val="lightGray"/>
          <w:lang w:val="en-CA"/>
        </w:rPr>
        <w:t xml:space="preserve"> period ends</w:t>
      </w:r>
      <w:r w:rsidR="002878FD" w:rsidRPr="00BD2F32">
        <w:rPr>
          <w:rFonts w:eastAsia="Calibri" w:cs="Calibri"/>
          <w:highlight w:val="lightGray"/>
          <w:lang w:val="en-CA"/>
        </w:rPr>
        <w:t>.</w:t>
      </w:r>
      <w:r w:rsidR="00637A88" w:rsidRPr="00BD2F32">
        <w:rPr>
          <w:rFonts w:eastAsia="Calibri" w:cs="Calibri"/>
          <w:highlight w:val="lightGray"/>
          <w:lang w:val="en-CA"/>
        </w:rPr>
        <w:t xml:space="preserve"> </w:t>
      </w:r>
      <w:r w:rsidR="001D3D18" w:rsidRPr="00BD2F32">
        <w:rPr>
          <w:rFonts w:eastAsia="Calibri" w:cs="Calibri"/>
          <w:highlight w:val="lightGray"/>
          <w:lang w:val="en-CA"/>
        </w:rPr>
        <w:t>In other words</w:t>
      </w:r>
      <w:r w:rsidR="00637A88" w:rsidRPr="00BD2F32">
        <w:rPr>
          <w:rFonts w:eastAsia="Calibri" w:cs="Calibri"/>
          <w:highlight w:val="lightGray"/>
          <w:lang w:val="en-CA"/>
        </w:rPr>
        <w:t>, emission reductions are expected to occur after the contribution agreement ends</w:t>
      </w:r>
      <w:r w:rsidR="00C875D3" w:rsidRPr="00BD2F32">
        <w:rPr>
          <w:rFonts w:eastAsia="Calibri" w:cs="Calibri"/>
          <w:highlight w:val="lightGray"/>
          <w:lang w:val="en-CA"/>
        </w:rPr>
        <w:t xml:space="preserve">. For </w:t>
      </w:r>
      <w:r w:rsidR="00AC6524" w:rsidRPr="00BD2F32">
        <w:rPr>
          <w:rFonts w:eastAsia="Calibri" w:cs="Calibri"/>
          <w:highlight w:val="lightGray"/>
          <w:lang w:val="en-CA"/>
        </w:rPr>
        <w:t>these types of projects</w:t>
      </w:r>
      <w:r w:rsidR="00C875D3" w:rsidRPr="00BD2F32">
        <w:rPr>
          <w:rFonts w:eastAsia="Calibri" w:cs="Calibri"/>
          <w:highlight w:val="lightGray"/>
          <w:lang w:val="en-CA"/>
        </w:rPr>
        <w:t xml:space="preserve">, </w:t>
      </w:r>
      <w:r w:rsidR="00835FC2" w:rsidRPr="00BD2F32">
        <w:rPr>
          <w:rFonts w:eastAsia="Calibri" w:cs="Calibri"/>
          <w:highlight w:val="lightGray"/>
          <w:lang w:val="en-CA"/>
        </w:rPr>
        <w:t>provide</w:t>
      </w:r>
      <w:r w:rsidR="00C875D3" w:rsidRPr="00BD2F32">
        <w:rPr>
          <w:rFonts w:eastAsia="Calibri" w:cs="Calibri"/>
          <w:highlight w:val="lightGray"/>
          <w:lang w:val="en-CA"/>
        </w:rPr>
        <w:t xml:space="preserve"> annual project emissions </w:t>
      </w:r>
      <w:r w:rsidR="00A321F0" w:rsidRPr="00BD2F32">
        <w:rPr>
          <w:rFonts w:eastAsia="Calibri" w:cs="Calibri"/>
          <w:highlight w:val="lightGray"/>
          <w:lang w:val="en-CA"/>
        </w:rPr>
        <w:t xml:space="preserve">from the start of the project </w:t>
      </w:r>
      <w:r w:rsidR="00EB35FE" w:rsidRPr="00BD2F32">
        <w:rPr>
          <w:rFonts w:eastAsia="Calibri" w:cs="Calibri"/>
          <w:highlight w:val="lightGray"/>
          <w:lang w:val="en-CA"/>
        </w:rPr>
        <w:t xml:space="preserve">to 2050 or </w:t>
      </w:r>
      <w:r w:rsidR="00AC6524" w:rsidRPr="00BD2F32">
        <w:rPr>
          <w:rFonts w:eastAsia="Calibri" w:cs="Calibri"/>
          <w:highlight w:val="lightGray"/>
          <w:lang w:val="en-CA"/>
        </w:rPr>
        <w:t xml:space="preserve">the </w:t>
      </w:r>
      <w:r w:rsidR="00EB35FE" w:rsidRPr="00BD2F32">
        <w:rPr>
          <w:rFonts w:eastAsia="Calibri" w:cs="Calibri"/>
          <w:highlight w:val="lightGray"/>
          <w:lang w:val="en-CA"/>
        </w:rPr>
        <w:t>anticipated equipment end</w:t>
      </w:r>
      <w:r w:rsidR="00AC6524" w:rsidRPr="00BD2F32">
        <w:rPr>
          <w:rFonts w:eastAsia="Calibri" w:cs="Calibri"/>
          <w:highlight w:val="lightGray"/>
          <w:lang w:val="en-CA"/>
        </w:rPr>
        <w:t>-</w:t>
      </w:r>
      <w:r w:rsidR="00EB35FE" w:rsidRPr="00BD2F32">
        <w:rPr>
          <w:rFonts w:eastAsia="Calibri" w:cs="Calibri"/>
          <w:highlight w:val="lightGray"/>
          <w:lang w:val="en-CA"/>
        </w:rPr>
        <w:t>of</w:t>
      </w:r>
      <w:r w:rsidR="00AC6524" w:rsidRPr="00BD2F32">
        <w:rPr>
          <w:rFonts w:eastAsia="Calibri" w:cs="Calibri"/>
          <w:highlight w:val="lightGray"/>
          <w:lang w:val="en-CA"/>
        </w:rPr>
        <w:t>-</w:t>
      </w:r>
      <w:r w:rsidR="00EB35FE" w:rsidRPr="00BD2F32">
        <w:rPr>
          <w:rFonts w:eastAsia="Calibri" w:cs="Calibri"/>
          <w:highlight w:val="lightGray"/>
          <w:lang w:val="en-CA"/>
        </w:rPr>
        <w:t>life</w:t>
      </w:r>
      <w:r w:rsidR="00AC6524" w:rsidRPr="00BD2F32">
        <w:rPr>
          <w:rFonts w:eastAsia="Calibri" w:cs="Calibri"/>
          <w:highlight w:val="lightGray"/>
          <w:lang w:val="en-CA"/>
        </w:rPr>
        <w:t>,</w:t>
      </w:r>
      <w:r w:rsidR="00EB35FE" w:rsidRPr="00BD2F32">
        <w:rPr>
          <w:rFonts w:eastAsia="Calibri" w:cs="Calibri"/>
          <w:highlight w:val="lightGray"/>
          <w:lang w:val="en-CA"/>
        </w:rPr>
        <w:t xml:space="preserve"> if earlier than 2050.</w:t>
      </w:r>
    </w:p>
    <w:p w14:paraId="0C3CE6B5" w14:textId="10864489" w:rsidR="005F033A" w:rsidRPr="00BD2F32" w:rsidRDefault="000709C6" w:rsidP="00FA39C9">
      <w:pPr>
        <w:spacing w:before="240" w:after="240"/>
        <w:ind w:left="720"/>
        <w:rPr>
          <w:rFonts w:eastAsia="Calibri" w:cs="Calibri"/>
          <w:highlight w:val="lightGray"/>
          <w:lang w:val="en-CA"/>
        </w:rPr>
      </w:pPr>
      <w:r w:rsidRPr="00BD2F32">
        <w:rPr>
          <w:rFonts w:eastAsia="Calibri" w:cs="Calibri"/>
          <w:highlight w:val="lightGray"/>
          <w:lang w:val="en-CA"/>
        </w:rPr>
        <w:t>I</w:t>
      </w:r>
      <w:r w:rsidR="007A1CA7" w:rsidRPr="00BD2F32">
        <w:rPr>
          <w:rFonts w:eastAsia="Calibri" w:cs="Calibri"/>
          <w:highlight w:val="lightGray"/>
          <w:lang w:val="en-CA"/>
        </w:rPr>
        <w:t>n Table A</w:t>
      </w:r>
      <w:r w:rsidR="002C52E7" w:rsidRPr="00BD2F32">
        <w:rPr>
          <w:rFonts w:eastAsia="Calibri" w:cs="Calibri"/>
          <w:highlight w:val="lightGray"/>
          <w:lang w:val="en-CA"/>
        </w:rPr>
        <w:t>.1</w:t>
      </w:r>
      <w:r w:rsidR="007A1CA7" w:rsidRPr="00BD2F32">
        <w:rPr>
          <w:rFonts w:eastAsia="Calibri" w:cs="Calibri"/>
          <w:highlight w:val="lightGray"/>
          <w:lang w:val="en-CA"/>
        </w:rPr>
        <w:t xml:space="preserve"> – Project Emission Reductions</w:t>
      </w:r>
      <w:r w:rsidR="00041A3A">
        <w:rPr>
          <w:rFonts w:eastAsia="Calibri" w:cs="Calibri"/>
          <w:highlight w:val="lightGray"/>
          <w:lang w:val="en-CA"/>
        </w:rPr>
        <w:t xml:space="preserve"> in the EXCEL workbook</w:t>
      </w:r>
      <w:r w:rsidRPr="00BD2F32">
        <w:rPr>
          <w:rFonts w:eastAsia="Calibri" w:cs="Calibri"/>
          <w:highlight w:val="lightGray"/>
          <w:lang w:val="en-CA"/>
        </w:rPr>
        <w:t xml:space="preserve">, </w:t>
      </w:r>
      <w:r w:rsidR="005F033A" w:rsidRPr="00BD2F32">
        <w:rPr>
          <w:rFonts w:eastAsia="Calibri" w:cs="Calibri"/>
          <w:highlight w:val="lightGray"/>
          <w:lang w:val="en-CA"/>
        </w:rPr>
        <w:t>provide the following information</w:t>
      </w:r>
      <w:r w:rsidR="0017785F" w:rsidRPr="00BD2F32">
        <w:rPr>
          <w:rFonts w:eastAsia="Calibri" w:cs="Calibri"/>
          <w:highlight w:val="lightGray"/>
          <w:lang w:val="en-CA"/>
        </w:rPr>
        <w:t xml:space="preserve"> in the applicable fields</w:t>
      </w:r>
      <w:r w:rsidR="005F033A" w:rsidRPr="00BD2F32">
        <w:rPr>
          <w:rFonts w:eastAsia="Calibri" w:cs="Calibri"/>
          <w:highlight w:val="lightGray"/>
          <w:lang w:val="en-CA"/>
        </w:rPr>
        <w:t>:</w:t>
      </w:r>
    </w:p>
    <w:p w14:paraId="581373C3" w14:textId="20D4E031" w:rsidR="0017785F" w:rsidRPr="00BD2F32" w:rsidRDefault="0017785F" w:rsidP="00FA01E7">
      <w:pPr>
        <w:pStyle w:val="ListParagraph"/>
        <w:numPr>
          <w:ilvl w:val="0"/>
          <w:numId w:val="25"/>
        </w:numPr>
        <w:spacing w:before="240" w:after="240"/>
        <w:ind w:left="1418" w:hanging="425"/>
        <w:rPr>
          <w:rFonts w:eastAsia="Calibri" w:cs="Calibri"/>
          <w:highlight w:val="lightGray"/>
          <w:lang w:val="en-CA"/>
        </w:rPr>
      </w:pPr>
      <w:r w:rsidRPr="00BD2F32">
        <w:rPr>
          <w:rFonts w:eastAsia="Calibri" w:cs="Calibri"/>
          <w:highlight w:val="lightGray"/>
          <w:lang w:val="en-CA"/>
        </w:rPr>
        <w:t>Anticipated start and end date of the project in dd/mm/</w:t>
      </w:r>
      <w:proofErr w:type="spellStart"/>
      <w:r w:rsidRPr="00BD2F32">
        <w:rPr>
          <w:rFonts w:eastAsia="Calibri" w:cs="Calibri"/>
          <w:highlight w:val="lightGray"/>
          <w:lang w:val="en-CA"/>
        </w:rPr>
        <w:t>yyyy</w:t>
      </w:r>
      <w:proofErr w:type="spellEnd"/>
      <w:r w:rsidRPr="00BD2F32">
        <w:rPr>
          <w:rFonts w:eastAsia="Calibri" w:cs="Calibri"/>
          <w:highlight w:val="lightGray"/>
          <w:lang w:val="en-CA"/>
        </w:rPr>
        <w:t xml:space="preserve">. </w:t>
      </w:r>
    </w:p>
    <w:p w14:paraId="581457D5" w14:textId="1ACB8A8D" w:rsidR="00DC30F8" w:rsidRPr="00BD2F32" w:rsidRDefault="0017785F" w:rsidP="00FA01E7">
      <w:pPr>
        <w:pStyle w:val="ListParagraph"/>
        <w:numPr>
          <w:ilvl w:val="0"/>
          <w:numId w:val="25"/>
        </w:numPr>
        <w:spacing w:before="240" w:after="240"/>
        <w:ind w:left="1418" w:hanging="425"/>
        <w:rPr>
          <w:rFonts w:eastAsia="Calibri" w:cs="Calibri"/>
          <w:highlight w:val="lightGray"/>
        </w:rPr>
      </w:pPr>
      <w:r w:rsidRPr="00BD2F32">
        <w:rPr>
          <w:rFonts w:eastAsia="Calibri" w:cs="Calibri"/>
          <w:highlight w:val="lightGray"/>
        </w:rPr>
        <w:t>A</w:t>
      </w:r>
      <w:r w:rsidR="00845F98" w:rsidRPr="00BD2F32">
        <w:rPr>
          <w:rFonts w:eastAsia="Calibri" w:cs="Calibri"/>
          <w:highlight w:val="lightGray"/>
        </w:rPr>
        <w:t xml:space="preserve">nnual project emissions </w:t>
      </w:r>
      <w:r w:rsidR="009606B8" w:rsidRPr="00BD2F32">
        <w:rPr>
          <w:rFonts w:eastAsia="Calibri" w:cs="Calibri"/>
          <w:highlight w:val="lightGray"/>
        </w:rPr>
        <w:t xml:space="preserve">for </w:t>
      </w:r>
      <w:r w:rsidR="00D65A32" w:rsidRPr="00BD2F32">
        <w:rPr>
          <w:rFonts w:eastAsia="Calibri" w:cs="Calibri"/>
          <w:highlight w:val="lightGray"/>
        </w:rPr>
        <w:t>every year</w:t>
      </w:r>
      <w:r w:rsidR="00847FC8" w:rsidRPr="00BD2F32">
        <w:rPr>
          <w:rFonts w:eastAsia="Calibri" w:cs="Calibri"/>
          <w:highlight w:val="lightGray"/>
        </w:rPr>
        <w:t xml:space="preserve"> of the project period based on the</w:t>
      </w:r>
      <w:r w:rsidR="0079490F" w:rsidRPr="00BD2F32">
        <w:rPr>
          <w:rFonts w:eastAsia="Calibri" w:cs="Calibri"/>
          <w:highlight w:val="lightGray"/>
        </w:rPr>
        <w:t xml:space="preserve"> applicable scenarios</w:t>
      </w:r>
      <w:r w:rsidR="006D4AB7" w:rsidRPr="00BD2F32">
        <w:rPr>
          <w:rFonts w:eastAsia="Calibri" w:cs="Calibri"/>
          <w:highlight w:val="lightGray"/>
        </w:rPr>
        <w:t xml:space="preserve"> described above</w:t>
      </w:r>
      <w:r w:rsidR="000709C6" w:rsidRPr="00BD2F32">
        <w:rPr>
          <w:rFonts w:eastAsia="Calibri" w:cs="Calibri"/>
          <w:highlight w:val="lightGray"/>
        </w:rPr>
        <w:t>.</w:t>
      </w:r>
      <w:r w:rsidR="004903F5" w:rsidRPr="00BD2F32">
        <w:rPr>
          <w:rFonts w:eastAsia="Calibri" w:cs="Calibri"/>
          <w:highlight w:val="lightGray"/>
        </w:rPr>
        <w:t xml:space="preserve"> </w:t>
      </w:r>
      <w:r w:rsidR="00074265" w:rsidRPr="00BD2F32">
        <w:rPr>
          <w:rFonts w:eastAsia="Calibri" w:cs="Calibri"/>
          <w:highlight w:val="lightGray"/>
        </w:rPr>
        <w:t xml:space="preserve">For the first and last year of the project, </w:t>
      </w:r>
      <w:r w:rsidR="004B5AFA" w:rsidRPr="00BD2F32">
        <w:rPr>
          <w:rFonts w:eastAsia="Calibri" w:cs="Calibri"/>
          <w:highlight w:val="lightGray"/>
        </w:rPr>
        <w:t xml:space="preserve">do not pro-rate the emissions to a full year. </w:t>
      </w:r>
      <w:r w:rsidR="00AD0D86" w:rsidRPr="00BD2F32">
        <w:rPr>
          <w:rFonts w:eastAsia="Calibri" w:cs="Calibri"/>
          <w:highlight w:val="lightGray"/>
        </w:rPr>
        <w:t xml:space="preserve">Instead, provide the anticipated project emissions </w:t>
      </w:r>
      <w:r w:rsidR="00E30506" w:rsidRPr="00BD2F32">
        <w:rPr>
          <w:rFonts w:eastAsia="Calibri" w:cs="Calibri"/>
          <w:highlight w:val="lightGray"/>
        </w:rPr>
        <w:t xml:space="preserve">only </w:t>
      </w:r>
      <w:r w:rsidR="00AD0D86" w:rsidRPr="00BD2F32">
        <w:rPr>
          <w:rFonts w:eastAsia="Calibri" w:cs="Calibri"/>
          <w:highlight w:val="lightGray"/>
        </w:rPr>
        <w:t>for the period that the project w</w:t>
      </w:r>
      <w:r w:rsidR="006D6C7D" w:rsidRPr="00BD2F32">
        <w:rPr>
          <w:rFonts w:eastAsia="Calibri" w:cs="Calibri"/>
          <w:highlight w:val="lightGray"/>
        </w:rPr>
        <w:t>ill be</w:t>
      </w:r>
      <w:r w:rsidR="00AD0D86" w:rsidRPr="00BD2F32">
        <w:rPr>
          <w:rFonts w:eastAsia="Calibri" w:cs="Calibri"/>
          <w:highlight w:val="lightGray"/>
        </w:rPr>
        <w:t xml:space="preserve"> implemented. For example, </w:t>
      </w:r>
      <w:r w:rsidR="00573FE8" w:rsidRPr="00BD2F32">
        <w:rPr>
          <w:rFonts w:eastAsia="Calibri" w:cs="Calibri"/>
          <w:highlight w:val="lightGray"/>
        </w:rPr>
        <w:t xml:space="preserve">if a project </w:t>
      </w:r>
      <w:r w:rsidR="00B9461A" w:rsidRPr="00BD2F32">
        <w:rPr>
          <w:rFonts w:eastAsia="Calibri" w:cs="Calibri"/>
          <w:highlight w:val="lightGray"/>
        </w:rPr>
        <w:t>starts</w:t>
      </w:r>
      <w:r w:rsidR="00573FE8" w:rsidRPr="00BD2F32">
        <w:rPr>
          <w:rFonts w:eastAsia="Calibri" w:cs="Calibri"/>
          <w:highlight w:val="lightGray"/>
        </w:rPr>
        <w:t xml:space="preserve"> on June 1, 202</w:t>
      </w:r>
      <w:r w:rsidR="00AD58AF" w:rsidRPr="00BD2F32">
        <w:rPr>
          <w:rFonts w:eastAsia="Calibri" w:cs="Calibri"/>
          <w:highlight w:val="lightGray"/>
        </w:rPr>
        <w:t>4</w:t>
      </w:r>
      <w:r w:rsidR="00AC4174" w:rsidRPr="00BD2F32">
        <w:rPr>
          <w:rFonts w:eastAsia="Calibri" w:cs="Calibri"/>
          <w:highlight w:val="lightGray"/>
        </w:rPr>
        <w:t>, the annual emissions for 202</w:t>
      </w:r>
      <w:r w:rsidR="00AD58AF" w:rsidRPr="00BD2F32">
        <w:rPr>
          <w:rFonts w:eastAsia="Calibri" w:cs="Calibri"/>
          <w:highlight w:val="lightGray"/>
        </w:rPr>
        <w:t>4</w:t>
      </w:r>
      <w:r w:rsidR="00AC4174" w:rsidRPr="00BD2F32">
        <w:rPr>
          <w:rFonts w:eastAsia="Calibri" w:cs="Calibri"/>
          <w:highlight w:val="lightGray"/>
        </w:rPr>
        <w:t xml:space="preserve"> would only cover the period from June 1 to December 31, 202</w:t>
      </w:r>
      <w:r w:rsidR="00AD58AF" w:rsidRPr="00BD2F32">
        <w:rPr>
          <w:rFonts w:eastAsia="Calibri" w:cs="Calibri"/>
          <w:highlight w:val="lightGray"/>
        </w:rPr>
        <w:t>4</w:t>
      </w:r>
      <w:r w:rsidR="00AC4174" w:rsidRPr="00BD2F32">
        <w:rPr>
          <w:rFonts w:eastAsia="Calibri" w:cs="Calibri"/>
          <w:highlight w:val="lightGray"/>
        </w:rPr>
        <w:t xml:space="preserve">. </w:t>
      </w:r>
      <w:r w:rsidR="00AD0D86" w:rsidRPr="00BD2F32">
        <w:rPr>
          <w:rFonts w:eastAsia="Calibri" w:cs="Calibri"/>
          <w:highlight w:val="lightGray"/>
        </w:rPr>
        <w:t xml:space="preserve"> </w:t>
      </w:r>
    </w:p>
    <w:p w14:paraId="4EB9DC14" w14:textId="404669CA" w:rsidR="00B4564A" w:rsidRPr="00BD2F32" w:rsidRDefault="004E10CD" w:rsidP="00FA01E7">
      <w:pPr>
        <w:pStyle w:val="ListParagraph"/>
        <w:numPr>
          <w:ilvl w:val="0"/>
          <w:numId w:val="25"/>
        </w:numPr>
        <w:spacing w:before="240" w:after="240"/>
        <w:ind w:left="1418" w:hanging="425"/>
        <w:rPr>
          <w:rFonts w:eastAsia="Calibri" w:cs="Calibri"/>
          <w:highlight w:val="lightGray"/>
          <w:lang w:val="en-CA"/>
        </w:rPr>
      </w:pPr>
      <w:r w:rsidRPr="00BD2F32">
        <w:rPr>
          <w:rFonts w:eastAsia="Calibri" w:cs="Calibri"/>
          <w:highlight w:val="lightGray"/>
          <w:lang w:val="en-CA"/>
        </w:rPr>
        <w:lastRenderedPageBreak/>
        <w:t>Estimated a</w:t>
      </w:r>
      <w:r w:rsidR="00B4564A" w:rsidRPr="00BD2F32">
        <w:rPr>
          <w:rFonts w:eastAsia="Calibri" w:cs="Calibri"/>
          <w:highlight w:val="lightGray"/>
          <w:lang w:val="en-CA"/>
        </w:rPr>
        <w:t>nnual production and units</w:t>
      </w:r>
      <w:r w:rsidR="00C720B5" w:rsidRPr="00BD2F32">
        <w:rPr>
          <w:rFonts w:eastAsia="Calibri" w:cs="Calibri"/>
          <w:highlight w:val="lightGray"/>
          <w:lang w:val="en-CA"/>
        </w:rPr>
        <w:t xml:space="preserve"> of production</w:t>
      </w:r>
      <w:r w:rsidR="00B4564A" w:rsidRPr="00BD2F32">
        <w:rPr>
          <w:rFonts w:eastAsia="Calibri" w:cs="Calibri"/>
          <w:highlight w:val="lightGray"/>
          <w:lang w:val="en-CA"/>
        </w:rPr>
        <w:t xml:space="preserve">, if applicable (e.g., </w:t>
      </w:r>
      <w:r w:rsidR="00C720B5" w:rsidRPr="00BD2F32">
        <w:rPr>
          <w:rFonts w:eastAsia="Calibri" w:cs="Calibri"/>
          <w:highlight w:val="lightGray"/>
          <w:lang w:val="en-CA"/>
        </w:rPr>
        <w:t>10,000 tonnes of bio-plastic filters</w:t>
      </w:r>
      <w:r w:rsidR="006D4AB7" w:rsidRPr="00BD2F32">
        <w:rPr>
          <w:rFonts w:eastAsia="Calibri" w:cs="Calibri"/>
          <w:highlight w:val="lightGray"/>
          <w:lang w:val="en-CA"/>
        </w:rPr>
        <w:t xml:space="preserve"> per year</w:t>
      </w:r>
      <w:r w:rsidR="00C720B5" w:rsidRPr="00BD2F32">
        <w:rPr>
          <w:rFonts w:eastAsia="Calibri" w:cs="Calibri"/>
          <w:highlight w:val="lightGray"/>
          <w:lang w:val="en-CA"/>
        </w:rPr>
        <w:t xml:space="preserve">). </w:t>
      </w:r>
    </w:p>
    <w:p w14:paraId="2681A64B" w14:textId="71F2F748" w:rsidR="0002406E" w:rsidRPr="00BD2F32" w:rsidRDefault="00BF2C23" w:rsidP="00FA01E7">
      <w:pPr>
        <w:spacing w:before="240" w:after="240"/>
        <w:ind w:left="720"/>
        <w:rPr>
          <w:rFonts w:eastAsia="Calibri" w:cs="Calibri"/>
          <w:highlight w:val="lightGray"/>
          <w:lang w:val="en-CA"/>
        </w:rPr>
      </w:pPr>
      <w:r w:rsidRPr="00BD2F32">
        <w:rPr>
          <w:rFonts w:eastAsia="Calibri" w:cs="Calibri"/>
          <w:highlight w:val="lightGray"/>
          <w:lang w:val="en-CA"/>
        </w:rPr>
        <w:t>Note that the project emissions</w:t>
      </w:r>
      <w:r w:rsidR="004F483E" w:rsidRPr="00BD2F32">
        <w:rPr>
          <w:rFonts w:eastAsia="Calibri" w:cs="Calibri"/>
          <w:highlight w:val="lightGray"/>
          <w:lang w:val="en-CA"/>
        </w:rPr>
        <w:t xml:space="preserve"> for each year</w:t>
      </w:r>
      <w:r w:rsidRPr="00BD2F32">
        <w:rPr>
          <w:rFonts w:eastAsia="Calibri" w:cs="Calibri"/>
          <w:highlight w:val="lightGray"/>
          <w:lang w:val="en-CA"/>
        </w:rPr>
        <w:t xml:space="preserve"> should </w:t>
      </w:r>
      <w:r w:rsidR="004F483E" w:rsidRPr="00BD2F32">
        <w:rPr>
          <w:rFonts w:eastAsia="Calibri" w:cs="Calibri"/>
          <w:highlight w:val="lightGray"/>
          <w:lang w:val="en-CA"/>
        </w:rPr>
        <w:t>reflect</w:t>
      </w:r>
      <w:r w:rsidRPr="00BD2F32">
        <w:rPr>
          <w:rFonts w:eastAsia="Calibri" w:cs="Calibri"/>
          <w:highlight w:val="lightGray"/>
          <w:lang w:val="en-CA"/>
        </w:rPr>
        <w:t xml:space="preserve"> the total number of equipment</w:t>
      </w:r>
      <w:r w:rsidR="00697C3A" w:rsidRPr="00BD2F32">
        <w:rPr>
          <w:rFonts w:eastAsia="Calibri" w:cs="Calibri"/>
          <w:highlight w:val="lightGray"/>
          <w:lang w:val="en-CA"/>
        </w:rPr>
        <w:t>,</w:t>
      </w:r>
      <w:r w:rsidRPr="00BD2F32">
        <w:rPr>
          <w:rFonts w:eastAsia="Calibri" w:cs="Calibri"/>
          <w:highlight w:val="lightGray"/>
          <w:lang w:val="en-CA"/>
        </w:rPr>
        <w:t xml:space="preserve"> technolog</w:t>
      </w:r>
      <w:r w:rsidR="00AB4E4A" w:rsidRPr="00BD2F32">
        <w:rPr>
          <w:rFonts w:eastAsia="Calibri" w:cs="Calibri"/>
          <w:highlight w:val="lightGray"/>
          <w:lang w:val="en-CA"/>
        </w:rPr>
        <w:t>ies</w:t>
      </w:r>
      <w:r w:rsidR="00697C3A" w:rsidRPr="00BD2F32">
        <w:rPr>
          <w:rFonts w:eastAsia="Calibri" w:cs="Calibri"/>
          <w:highlight w:val="lightGray"/>
          <w:lang w:val="en-CA"/>
        </w:rPr>
        <w:t xml:space="preserve"> or processes</w:t>
      </w:r>
      <w:r w:rsidR="00E601A1" w:rsidRPr="00BD2F32">
        <w:rPr>
          <w:rFonts w:eastAsia="Calibri" w:cs="Calibri"/>
          <w:highlight w:val="lightGray"/>
          <w:lang w:val="en-CA"/>
        </w:rPr>
        <w:t xml:space="preserve"> operating</w:t>
      </w:r>
      <w:r w:rsidR="00AB4E4A" w:rsidRPr="00BD2F32">
        <w:rPr>
          <w:rFonts w:eastAsia="Calibri" w:cs="Calibri"/>
          <w:highlight w:val="lightGray"/>
          <w:lang w:val="en-CA"/>
        </w:rPr>
        <w:t xml:space="preserve"> during that year.</w:t>
      </w:r>
      <w:r w:rsidRPr="00BD2F32">
        <w:rPr>
          <w:rFonts w:eastAsia="Calibri" w:cs="Calibri"/>
          <w:highlight w:val="lightGray"/>
          <w:lang w:val="en-CA"/>
        </w:rPr>
        <w:t xml:space="preserve"> </w:t>
      </w:r>
      <w:r w:rsidR="00906603" w:rsidRPr="00BD2F32">
        <w:rPr>
          <w:rFonts w:cs="Calibri"/>
          <w:color w:val="000000"/>
          <w:szCs w:val="22"/>
          <w:highlight w:val="lightGray"/>
          <w:lang w:val="en-CA"/>
        </w:rPr>
        <w:t xml:space="preserve">Project emissions which occur outside of Alberta are unlisted and are reported separately in the same table. </w:t>
      </w:r>
      <w:r w:rsidR="009A4617" w:rsidRPr="00BD2F32">
        <w:rPr>
          <w:rFonts w:eastAsia="Calibri" w:cs="Calibri"/>
          <w:highlight w:val="lightGray"/>
          <w:lang w:val="en-CA"/>
        </w:rPr>
        <w:t xml:space="preserve">Project emissions do not include enabled </w:t>
      </w:r>
      <w:r w:rsidR="00ED1DF4" w:rsidRPr="00BD2F32">
        <w:rPr>
          <w:rFonts w:eastAsia="Calibri" w:cs="Calibri"/>
          <w:highlight w:val="lightGray"/>
          <w:lang w:val="en-CA"/>
        </w:rPr>
        <w:t>emissions</w:t>
      </w:r>
      <w:r w:rsidR="009A4617" w:rsidRPr="00BD2F32">
        <w:rPr>
          <w:rFonts w:eastAsia="Calibri" w:cs="Calibri"/>
          <w:highlight w:val="lightGray"/>
          <w:lang w:val="en-CA"/>
        </w:rPr>
        <w:t xml:space="preserve">. This information </w:t>
      </w:r>
      <w:r w:rsidR="00E601A1" w:rsidRPr="00BD2F32">
        <w:rPr>
          <w:rFonts w:eastAsia="Calibri" w:cs="Calibri"/>
          <w:highlight w:val="lightGray"/>
          <w:lang w:val="en-CA"/>
        </w:rPr>
        <w:t>is</w:t>
      </w:r>
      <w:r w:rsidR="009A4617" w:rsidRPr="00BD2F32">
        <w:rPr>
          <w:rFonts w:eastAsia="Calibri" w:cs="Calibri"/>
          <w:highlight w:val="lightGray"/>
          <w:lang w:val="en-CA"/>
        </w:rPr>
        <w:t xml:space="preserve"> provided separately per</w:t>
      </w:r>
      <w:r w:rsidR="00E601A1" w:rsidRPr="00BD2F32">
        <w:rPr>
          <w:rFonts w:eastAsia="Calibri" w:cs="Calibri"/>
          <w:highlight w:val="lightGray"/>
          <w:lang w:val="en-CA"/>
        </w:rPr>
        <w:t xml:space="preserve"> the</w:t>
      </w:r>
      <w:r w:rsidR="009A4617" w:rsidRPr="00BD2F32">
        <w:rPr>
          <w:rFonts w:eastAsia="Calibri" w:cs="Calibri"/>
          <w:highlight w:val="lightGray"/>
          <w:lang w:val="en-CA"/>
        </w:rPr>
        <w:t xml:space="preserve"> section</w:t>
      </w:r>
      <w:r w:rsidR="00187E98" w:rsidRPr="00BD2F32">
        <w:rPr>
          <w:rFonts w:eastAsia="Calibri" w:cs="Calibri"/>
          <w:highlight w:val="lightGray"/>
          <w:lang w:val="en-CA"/>
        </w:rPr>
        <w:t xml:space="preserve"> </w:t>
      </w:r>
      <w:r w:rsidR="00E601A1" w:rsidRPr="00BD2F32">
        <w:rPr>
          <w:rFonts w:eastAsia="Calibri" w:cs="Calibri"/>
          <w:highlight w:val="lightGray"/>
          <w:lang w:val="en-CA"/>
        </w:rPr>
        <w:t>below</w:t>
      </w:r>
      <w:r w:rsidR="009A4617" w:rsidRPr="00BD2F32">
        <w:rPr>
          <w:rFonts w:eastAsia="Calibri" w:cs="Calibri"/>
          <w:highlight w:val="lightGray"/>
          <w:lang w:val="en-CA"/>
        </w:rPr>
        <w:t xml:space="preserve">. </w:t>
      </w:r>
    </w:p>
    <w:p w14:paraId="6E61EA24" w14:textId="3AE2B827" w:rsidR="00395422" w:rsidRPr="00C24079" w:rsidRDefault="00395422" w:rsidP="00FA01E7">
      <w:pPr>
        <w:numPr>
          <w:ilvl w:val="0"/>
          <w:numId w:val="20"/>
        </w:numPr>
        <w:spacing w:before="240" w:after="240"/>
        <w:rPr>
          <w:rFonts w:asciiTheme="majorHAnsi" w:hAnsiTheme="majorHAnsi" w:cstheme="majorHAnsi"/>
          <w:color w:val="000000" w:themeColor="text1"/>
          <w:highlight w:val="lightGray"/>
          <w:lang w:val="en-CA"/>
        </w:rPr>
      </w:pPr>
      <w:r w:rsidRPr="00BD2F32">
        <w:rPr>
          <w:rFonts w:cs="Calibri"/>
          <w:color w:val="000000" w:themeColor="text1"/>
          <w:highlight w:val="lightGray"/>
          <w:lang w:val="en-CA"/>
        </w:rPr>
        <w:t xml:space="preserve">Identify whether any emission reductions </w:t>
      </w:r>
      <w:r w:rsidR="000E2855" w:rsidRPr="00BD2F32">
        <w:rPr>
          <w:rFonts w:cs="Calibri"/>
          <w:color w:val="000000" w:themeColor="text1"/>
          <w:highlight w:val="lightGray"/>
          <w:lang w:val="en-CA"/>
        </w:rPr>
        <w:t xml:space="preserve">that </w:t>
      </w:r>
      <w:r w:rsidRPr="00BD2F32">
        <w:rPr>
          <w:rFonts w:cs="Calibri"/>
          <w:color w:val="000000" w:themeColor="text1"/>
          <w:highlight w:val="lightGray"/>
          <w:lang w:val="en-CA"/>
        </w:rPr>
        <w:t xml:space="preserve">will be achieved from the project will contribute to meeting provincial or federal regulatory requirements or the generation of emission offset credits. </w:t>
      </w:r>
    </w:p>
    <w:p w14:paraId="0698BA0B" w14:textId="6AF79C89" w:rsidR="007D1362" w:rsidRPr="00934F90" w:rsidRDefault="0040599B" w:rsidP="0040599B">
      <w:pPr>
        <w:pStyle w:val="Headingwithoutnumbers"/>
        <w:rPr>
          <w:rFonts w:ascii="Calibri" w:eastAsia="MS Mincho" w:hAnsi="Calibri" w:cs="Calibri"/>
          <w:color w:val="auto"/>
          <w:highlight w:val="lightGray"/>
          <w:lang w:val="en-US"/>
        </w:rPr>
      </w:pPr>
      <w:r>
        <w:t>The M</w:t>
      </w:r>
      <w:r w:rsidR="00F16ED7" w:rsidRPr="00934F90">
        <w:t>arket</w:t>
      </w:r>
      <w:r w:rsidR="00F16ED7" w:rsidRPr="00934F90">
        <w:rPr>
          <w:color w:val="000000"/>
        </w:rPr>
        <w:t xml:space="preserve"> </w:t>
      </w:r>
    </w:p>
    <w:p w14:paraId="19F15F3F" w14:textId="72DF965F" w:rsidR="00CA561B" w:rsidRPr="007D1362" w:rsidRDefault="00AC656A" w:rsidP="007D1362">
      <w:pPr>
        <w:autoSpaceDE w:val="0"/>
        <w:autoSpaceDN w:val="0"/>
        <w:adjustRightInd w:val="0"/>
        <w:spacing w:before="240" w:after="240" w:line="201" w:lineRule="atLeast"/>
        <w:contextualSpacing/>
        <w:rPr>
          <w:rFonts w:eastAsia="MS Mincho" w:cs="Calibri"/>
          <w:highlight w:val="lightGray"/>
        </w:rPr>
      </w:pPr>
      <w:r w:rsidRPr="007D1362">
        <w:rPr>
          <w:rFonts w:eastAsia="Calibri" w:cs="Calibri"/>
          <w:color w:val="000000"/>
          <w:highlight w:val="lightGray"/>
          <w:lang w:val="en-CA"/>
        </w:rPr>
        <w:t>The market</w:t>
      </w:r>
      <w:r w:rsidR="007F2374" w:rsidRPr="007D1362">
        <w:rPr>
          <w:rFonts w:eastAsia="Calibri" w:cs="Calibri"/>
          <w:color w:val="000000"/>
          <w:highlight w:val="lightGray"/>
          <w:lang w:val="en-CA"/>
        </w:rPr>
        <w:t xml:space="preserve"> emissions</w:t>
      </w:r>
      <w:r w:rsidRPr="007D1362">
        <w:rPr>
          <w:rFonts w:eastAsia="Calibri" w:cs="Calibri"/>
          <w:color w:val="000000"/>
          <w:highlight w:val="lightGray"/>
          <w:lang w:val="en-CA"/>
        </w:rPr>
        <w:t xml:space="preserve"> represent th</w:t>
      </w:r>
      <w:r w:rsidR="001C77F0" w:rsidRPr="007D1362">
        <w:rPr>
          <w:rFonts w:eastAsia="Calibri" w:cs="Calibri"/>
          <w:color w:val="000000"/>
          <w:highlight w:val="lightGray"/>
          <w:lang w:val="en-CA"/>
        </w:rPr>
        <w:t>e</w:t>
      </w:r>
      <w:r w:rsidRPr="007D1362">
        <w:rPr>
          <w:rFonts w:eastAsia="Calibri" w:cs="Calibri"/>
          <w:color w:val="000000"/>
          <w:highlight w:val="lightGray"/>
          <w:lang w:val="en-CA"/>
        </w:rPr>
        <w:t xml:space="preserve"> emissions that occur after commercialization of the any new equipment, technologies, processes, and/or products</w:t>
      </w:r>
      <w:r w:rsidR="001E34D7" w:rsidRPr="007D1362">
        <w:rPr>
          <w:rFonts w:eastAsia="Calibri" w:cs="Calibri"/>
          <w:color w:val="000000"/>
          <w:highlight w:val="lightGray"/>
          <w:lang w:val="en-CA"/>
        </w:rPr>
        <w:t xml:space="preserve"> (collectively referred to as “the commercial unit”)</w:t>
      </w:r>
      <w:r w:rsidRPr="007D1362">
        <w:rPr>
          <w:rFonts w:eastAsia="Calibri" w:cs="Calibri"/>
          <w:color w:val="000000"/>
          <w:highlight w:val="lightGray"/>
          <w:lang w:val="en-CA"/>
        </w:rPr>
        <w:t>.</w:t>
      </w:r>
      <w:r w:rsidR="003B4235" w:rsidRPr="007D1362">
        <w:rPr>
          <w:rFonts w:eastAsia="Calibri" w:cs="Calibri"/>
          <w:color w:val="000000"/>
          <w:highlight w:val="lightGray"/>
          <w:lang w:val="en-CA"/>
        </w:rPr>
        <w:t xml:space="preserve"> </w:t>
      </w:r>
      <w:r w:rsidR="000640CC" w:rsidRPr="007D1362">
        <w:rPr>
          <w:rFonts w:eastAsia="MS Mincho" w:cs="Calibri"/>
          <w:highlight w:val="lightGray"/>
        </w:rPr>
        <w:t>F</w:t>
      </w:r>
      <w:r w:rsidR="00CA561B" w:rsidRPr="007D1362">
        <w:rPr>
          <w:rFonts w:eastAsia="MS Mincho" w:cs="Calibri"/>
          <w:highlight w:val="lightGray"/>
        </w:rPr>
        <w:t>or technology development and small demonstration projects, there may be little</w:t>
      </w:r>
      <w:r w:rsidR="00CA561B" w:rsidRPr="007D1362">
        <w:rPr>
          <w:rFonts w:eastAsia="MS Mincho" w:cs="Calibri"/>
          <w:highlight w:val="lightGray"/>
          <w:lang w:val="en-CA"/>
        </w:rPr>
        <w:t xml:space="preserve"> or</w:t>
      </w:r>
      <w:r w:rsidR="00CA561B" w:rsidRPr="007D1362">
        <w:rPr>
          <w:rFonts w:eastAsia="MS Mincho" w:cs="Calibri"/>
          <w:highlight w:val="lightGray"/>
        </w:rPr>
        <w:t xml:space="preserve"> no GHG emissions reduction achieved from the implementation of the project itself. The emissions reduction </w:t>
      </w:r>
      <w:r w:rsidR="00843CB1" w:rsidRPr="007D1362">
        <w:rPr>
          <w:rFonts w:eastAsia="MS Mincho" w:cs="Calibri"/>
          <w:highlight w:val="lightGray"/>
        </w:rPr>
        <w:t>is</w:t>
      </w:r>
      <w:r w:rsidR="00BE50C8" w:rsidRPr="007D1362">
        <w:rPr>
          <w:rFonts w:eastAsia="MS Mincho" w:cs="Calibri"/>
          <w:highlight w:val="lightGray"/>
        </w:rPr>
        <w:t xml:space="preserve"> meaningfully </w:t>
      </w:r>
      <w:r w:rsidR="00CA561B" w:rsidRPr="007D1362">
        <w:rPr>
          <w:rFonts w:eastAsia="MS Mincho" w:cs="Calibri"/>
          <w:highlight w:val="lightGray"/>
        </w:rPr>
        <w:t xml:space="preserve">achieved if the proposed technology </w:t>
      </w:r>
      <w:r w:rsidR="00B73141" w:rsidRPr="007D1362">
        <w:rPr>
          <w:rFonts w:eastAsia="MS Mincho" w:cs="Calibri"/>
          <w:highlight w:val="lightGray"/>
        </w:rPr>
        <w:t>were</w:t>
      </w:r>
      <w:r w:rsidR="00CA561B" w:rsidRPr="007D1362">
        <w:rPr>
          <w:rFonts w:eastAsia="MS Mincho" w:cs="Calibri"/>
          <w:highlight w:val="lightGray"/>
        </w:rPr>
        <w:t xml:space="preserve"> adopted at </w:t>
      </w:r>
      <w:r w:rsidR="00843CB1" w:rsidRPr="007D1362">
        <w:rPr>
          <w:rFonts w:eastAsia="MS Mincho" w:cs="Calibri"/>
          <w:highlight w:val="lightGray"/>
        </w:rPr>
        <w:t xml:space="preserve">the </w:t>
      </w:r>
      <w:r w:rsidR="00CA561B" w:rsidRPr="007D1362">
        <w:rPr>
          <w:rFonts w:eastAsia="MS Mincho" w:cs="Calibri"/>
          <w:highlight w:val="lightGray"/>
        </w:rPr>
        <w:t>commercial scale.</w:t>
      </w:r>
      <w:r w:rsidR="00E255F3" w:rsidRPr="007D1362">
        <w:rPr>
          <w:rFonts w:eastAsia="MS Mincho" w:cs="Calibri"/>
          <w:highlight w:val="lightGray"/>
        </w:rPr>
        <w:t xml:space="preserve"> Therefore, </w:t>
      </w:r>
      <w:r w:rsidR="009D467B" w:rsidRPr="007D1362">
        <w:rPr>
          <w:rFonts w:eastAsia="MS Mincho" w:cs="Calibri"/>
          <w:highlight w:val="lightGray"/>
        </w:rPr>
        <w:t xml:space="preserve">detailed information on the commercial unit </w:t>
      </w:r>
      <w:r w:rsidR="00A4608A" w:rsidRPr="007D1362">
        <w:rPr>
          <w:rFonts w:eastAsia="MS Mincho" w:cs="Calibri"/>
          <w:highlight w:val="lightGray"/>
        </w:rPr>
        <w:t xml:space="preserve">including </w:t>
      </w:r>
      <w:r w:rsidR="00396F53" w:rsidRPr="007D1362">
        <w:rPr>
          <w:rFonts w:eastAsia="MS Mincho" w:cs="Calibri"/>
          <w:highlight w:val="lightGray"/>
        </w:rPr>
        <w:t>its</w:t>
      </w:r>
      <w:r w:rsidR="00A4608A" w:rsidRPr="007D1362">
        <w:rPr>
          <w:rFonts w:eastAsia="MS Mincho" w:cs="Calibri"/>
          <w:highlight w:val="lightGray"/>
        </w:rPr>
        <w:t xml:space="preserve"> emission</w:t>
      </w:r>
      <w:r w:rsidR="005F513B" w:rsidRPr="007D1362">
        <w:rPr>
          <w:rFonts w:eastAsia="MS Mincho" w:cs="Calibri"/>
          <w:highlight w:val="lightGray"/>
        </w:rPr>
        <w:t>s</w:t>
      </w:r>
      <w:r w:rsidR="00A4608A" w:rsidRPr="007D1362">
        <w:rPr>
          <w:rFonts w:eastAsia="MS Mincho" w:cs="Calibri"/>
          <w:highlight w:val="lightGray"/>
        </w:rPr>
        <w:t xml:space="preserve"> reduction potential is critical.</w:t>
      </w:r>
    </w:p>
    <w:p w14:paraId="091B345F" w14:textId="522260EC" w:rsidR="00F16ED7" w:rsidRPr="00BD2F32" w:rsidRDefault="00DF04DF" w:rsidP="00FA01E7">
      <w:pPr>
        <w:autoSpaceDE w:val="0"/>
        <w:autoSpaceDN w:val="0"/>
        <w:adjustRightInd w:val="0"/>
        <w:spacing w:before="240" w:after="240" w:line="201" w:lineRule="atLeast"/>
        <w:contextualSpacing/>
        <w:rPr>
          <w:rFonts w:eastAsia="Calibri" w:cs="Calibri"/>
          <w:color w:val="000000"/>
          <w:highlight w:val="lightGray"/>
        </w:rPr>
      </w:pPr>
      <w:r w:rsidRPr="00BD2F32">
        <w:rPr>
          <w:rFonts w:eastAsia="Calibri" w:cs="Calibri"/>
          <w:color w:val="000000" w:themeColor="text1"/>
          <w:highlight w:val="lightGray"/>
        </w:rPr>
        <w:t>P</w:t>
      </w:r>
      <w:r w:rsidR="00AC656A" w:rsidRPr="00BD2F32">
        <w:rPr>
          <w:rFonts w:eastAsia="Calibri" w:cs="Calibri"/>
          <w:color w:val="000000" w:themeColor="text1"/>
          <w:highlight w:val="lightGray"/>
        </w:rPr>
        <w:t xml:space="preserve">rovide the </w:t>
      </w:r>
      <w:r w:rsidR="001E7B82" w:rsidRPr="00BD2F32">
        <w:rPr>
          <w:rFonts w:eastAsia="Calibri" w:cs="Calibri"/>
          <w:color w:val="000000" w:themeColor="text1"/>
          <w:highlight w:val="lightGray"/>
        </w:rPr>
        <w:t xml:space="preserve">information </w:t>
      </w:r>
      <w:r w:rsidR="005668C3" w:rsidRPr="00BD2F32">
        <w:rPr>
          <w:rFonts w:eastAsia="Calibri" w:cs="Calibri"/>
          <w:color w:val="000000" w:themeColor="text1"/>
          <w:highlight w:val="lightGray"/>
        </w:rPr>
        <w:t xml:space="preserve">listed </w:t>
      </w:r>
      <w:r w:rsidR="001E7B82" w:rsidRPr="00BD2F32">
        <w:rPr>
          <w:rFonts w:eastAsia="Calibri" w:cs="Calibri"/>
          <w:color w:val="000000" w:themeColor="text1"/>
          <w:highlight w:val="lightGray"/>
        </w:rPr>
        <w:t>below</w:t>
      </w:r>
      <w:r w:rsidRPr="00BD2F32">
        <w:rPr>
          <w:rFonts w:eastAsia="Calibri" w:cs="Calibri"/>
          <w:color w:val="000000" w:themeColor="text1"/>
          <w:highlight w:val="lightGray"/>
        </w:rPr>
        <w:t xml:space="preserve"> for the market</w:t>
      </w:r>
      <w:r w:rsidR="001E7B82" w:rsidRPr="00BD2F32">
        <w:rPr>
          <w:rFonts w:eastAsia="Calibri" w:cs="Calibri"/>
          <w:color w:val="000000" w:themeColor="text1"/>
          <w:highlight w:val="lightGray"/>
        </w:rPr>
        <w:t>.</w:t>
      </w:r>
      <w:r w:rsidR="00AD09F1" w:rsidRPr="00BD2F32">
        <w:rPr>
          <w:rFonts w:eastAsia="Calibri" w:cs="Calibri"/>
          <w:color w:val="000000" w:themeColor="text1"/>
          <w:highlight w:val="lightGray"/>
        </w:rPr>
        <w:t xml:space="preserve"> For commercial units that may </w:t>
      </w:r>
      <w:r w:rsidR="00250A01" w:rsidRPr="00BD2F32">
        <w:rPr>
          <w:rFonts w:eastAsia="Calibri" w:cs="Calibri"/>
          <w:color w:val="000000" w:themeColor="text1"/>
          <w:highlight w:val="lightGray"/>
        </w:rPr>
        <w:t>impact multiple markets,</w:t>
      </w:r>
      <w:r w:rsidRPr="00BD2F32">
        <w:rPr>
          <w:rFonts w:eastAsia="Calibri" w:cs="Calibri"/>
          <w:color w:val="000000" w:themeColor="text1"/>
          <w:highlight w:val="lightGray"/>
        </w:rPr>
        <w:t xml:space="preserve"> the applicant is required to provide information for the primary target market</w:t>
      </w:r>
      <w:r w:rsidR="00882E09" w:rsidRPr="00BD2F32">
        <w:rPr>
          <w:rFonts w:eastAsia="Calibri" w:cs="Calibri"/>
          <w:color w:val="000000" w:themeColor="text1"/>
          <w:highlight w:val="lightGray"/>
        </w:rPr>
        <w:t>. I</w:t>
      </w:r>
      <w:r w:rsidR="001E7B82" w:rsidRPr="00BD2F32">
        <w:rPr>
          <w:rFonts w:eastAsia="Calibri" w:cs="Calibri"/>
          <w:color w:val="000000" w:themeColor="text1"/>
          <w:highlight w:val="lightGray"/>
        </w:rPr>
        <w:t>nformation for additional markets</w:t>
      </w:r>
      <w:r w:rsidR="00882E09" w:rsidRPr="00BD2F32">
        <w:rPr>
          <w:rFonts w:eastAsia="Calibri" w:cs="Calibri"/>
          <w:color w:val="000000" w:themeColor="text1"/>
          <w:highlight w:val="lightGray"/>
        </w:rPr>
        <w:t xml:space="preserve"> may be provided</w:t>
      </w:r>
      <w:r w:rsidR="001E7B82" w:rsidRPr="00BD2F32">
        <w:rPr>
          <w:rFonts w:eastAsia="Calibri" w:cs="Calibri"/>
          <w:color w:val="000000" w:themeColor="text1"/>
          <w:highlight w:val="lightGray"/>
        </w:rPr>
        <w:t xml:space="preserve"> to demonstrate </w:t>
      </w:r>
      <w:r w:rsidR="00FD18F6" w:rsidRPr="00BD2F32">
        <w:rPr>
          <w:rFonts w:eastAsia="Calibri" w:cs="Calibri"/>
          <w:color w:val="000000" w:themeColor="text1"/>
          <w:highlight w:val="lightGray"/>
        </w:rPr>
        <w:t xml:space="preserve">the </w:t>
      </w:r>
      <w:r w:rsidR="001E7B82" w:rsidRPr="00BD2F32">
        <w:rPr>
          <w:rFonts w:eastAsia="Calibri" w:cs="Calibri"/>
          <w:color w:val="000000" w:themeColor="text1"/>
          <w:highlight w:val="lightGray"/>
        </w:rPr>
        <w:t xml:space="preserve">potential extent of market </w:t>
      </w:r>
      <w:r w:rsidR="009A4617" w:rsidRPr="00BD2F32">
        <w:rPr>
          <w:rFonts w:eastAsia="Calibri" w:cs="Calibri"/>
          <w:color w:val="000000" w:themeColor="text1"/>
          <w:highlight w:val="lightGray"/>
        </w:rPr>
        <w:t>emission</w:t>
      </w:r>
      <w:r w:rsidR="006C66DD" w:rsidRPr="00BD2F32">
        <w:rPr>
          <w:rFonts w:eastAsia="Calibri" w:cs="Calibri"/>
          <w:color w:val="000000" w:themeColor="text1"/>
          <w:highlight w:val="lightGray"/>
        </w:rPr>
        <w:t>s</w:t>
      </w:r>
      <w:r w:rsidR="009A4617" w:rsidRPr="00BD2F32">
        <w:rPr>
          <w:rFonts w:eastAsia="Calibri" w:cs="Calibri"/>
          <w:color w:val="000000" w:themeColor="text1"/>
          <w:highlight w:val="lightGray"/>
        </w:rPr>
        <w:t xml:space="preserve"> reduction</w:t>
      </w:r>
      <w:r w:rsidR="001E7B82" w:rsidRPr="00BD2F32">
        <w:rPr>
          <w:rFonts w:eastAsia="Calibri" w:cs="Calibri"/>
          <w:color w:val="000000" w:themeColor="text1"/>
          <w:highlight w:val="lightGray"/>
        </w:rPr>
        <w:t xml:space="preserve">. </w:t>
      </w:r>
      <w:r w:rsidR="00AC656A" w:rsidRPr="00BD2F32">
        <w:rPr>
          <w:rFonts w:eastAsia="Calibri" w:cs="Calibri"/>
          <w:color w:val="000000" w:themeColor="text1"/>
          <w:highlight w:val="lightGray"/>
        </w:rPr>
        <w:t xml:space="preserve"> </w:t>
      </w:r>
    </w:p>
    <w:p w14:paraId="231622EA" w14:textId="71C7BC78" w:rsidR="00480126" w:rsidRPr="00BD2F32" w:rsidRDefault="00480126" w:rsidP="00FA01E7">
      <w:pPr>
        <w:pStyle w:val="ListParagraph"/>
        <w:numPr>
          <w:ilvl w:val="0"/>
          <w:numId w:val="26"/>
        </w:numPr>
        <w:autoSpaceDE w:val="0"/>
        <w:autoSpaceDN w:val="0"/>
        <w:adjustRightInd w:val="0"/>
        <w:spacing w:before="240" w:after="240"/>
        <w:ind w:left="706"/>
        <w:rPr>
          <w:rFonts w:eastAsia="Calibri" w:cs="Calibri"/>
          <w:color w:val="000000"/>
          <w:highlight w:val="lightGray"/>
          <w:lang w:val="en-CA"/>
        </w:rPr>
      </w:pPr>
      <w:r w:rsidRPr="70B82562">
        <w:rPr>
          <w:rFonts w:eastAsia="Calibri" w:cs="Calibri"/>
          <w:color w:val="000000" w:themeColor="text1"/>
          <w:highlight w:val="lightGray"/>
          <w:lang w:val="en-CA"/>
        </w:rPr>
        <w:t xml:space="preserve">The market size </w:t>
      </w:r>
      <w:r w:rsidR="0071443A" w:rsidRPr="70B82562">
        <w:rPr>
          <w:rFonts w:eastAsia="Calibri" w:cs="Calibri"/>
          <w:color w:val="000000" w:themeColor="text1"/>
          <w:highlight w:val="lightGray"/>
          <w:lang w:val="en-CA"/>
        </w:rPr>
        <w:t xml:space="preserve">based on units </w:t>
      </w:r>
      <w:r w:rsidR="003169D9" w:rsidRPr="70B82562">
        <w:rPr>
          <w:rFonts w:eastAsia="Calibri" w:cs="Calibri"/>
          <w:color w:val="000000" w:themeColor="text1"/>
          <w:highlight w:val="lightGray"/>
          <w:lang w:val="en-CA"/>
        </w:rPr>
        <w:t xml:space="preserve">of </w:t>
      </w:r>
      <w:r w:rsidR="0071443A" w:rsidRPr="70B82562">
        <w:rPr>
          <w:rFonts w:eastAsia="Calibri" w:cs="Calibri"/>
          <w:color w:val="000000" w:themeColor="text1"/>
          <w:highlight w:val="lightGray"/>
          <w:lang w:val="en-CA"/>
        </w:rPr>
        <w:t>production or supply that would be applicable for the</w:t>
      </w:r>
      <w:r w:rsidR="00E21085" w:rsidRPr="70B82562">
        <w:rPr>
          <w:rFonts w:eastAsia="Calibri" w:cs="Calibri"/>
          <w:color w:val="000000" w:themeColor="text1"/>
          <w:highlight w:val="lightGray"/>
          <w:lang w:val="en-CA"/>
        </w:rPr>
        <w:t xml:space="preserve"> proposed technology</w:t>
      </w:r>
      <w:r w:rsidR="00A25E1D" w:rsidRPr="70B82562">
        <w:rPr>
          <w:rFonts w:eastAsia="Calibri" w:cs="Calibri"/>
          <w:color w:val="000000" w:themeColor="text1"/>
          <w:highlight w:val="lightGray"/>
          <w:lang w:val="en-CA"/>
        </w:rPr>
        <w:t xml:space="preserve"> or commercial unit</w:t>
      </w:r>
      <w:r w:rsidR="00A234D3" w:rsidRPr="70B82562">
        <w:rPr>
          <w:rFonts w:eastAsia="Calibri" w:cs="Calibri"/>
          <w:color w:val="000000" w:themeColor="text1"/>
          <w:highlight w:val="lightGray"/>
          <w:lang w:val="en-CA"/>
        </w:rPr>
        <w:t>.</w:t>
      </w:r>
      <w:r w:rsidR="00723BB4" w:rsidRPr="70B82562">
        <w:rPr>
          <w:rFonts w:eastAsia="Calibri" w:cs="Calibri"/>
          <w:color w:val="000000" w:themeColor="text1"/>
          <w:highlight w:val="lightGray"/>
          <w:lang w:val="en-CA"/>
        </w:rPr>
        <w:t xml:space="preserve"> Note</w:t>
      </w:r>
      <w:r w:rsidR="6EC1C359" w:rsidRPr="70B82562">
        <w:rPr>
          <w:rFonts w:eastAsia="Calibri" w:cs="Calibri"/>
          <w:color w:val="000000" w:themeColor="text1"/>
          <w:highlight w:val="lightGray"/>
          <w:lang w:val="en-CA"/>
        </w:rPr>
        <w:t>,</w:t>
      </w:r>
      <w:r w:rsidR="00723BB4" w:rsidRPr="70B82562">
        <w:rPr>
          <w:rFonts w:eastAsia="Calibri" w:cs="Calibri"/>
          <w:color w:val="000000" w:themeColor="text1"/>
          <w:highlight w:val="lightGray"/>
          <w:lang w:val="en-CA"/>
        </w:rPr>
        <w:t xml:space="preserve"> that the choice of production or supply to estimate the market is based on the aspects that restrict the market size the most.</w:t>
      </w:r>
      <w:r w:rsidR="00A234D3" w:rsidRPr="70B82562">
        <w:rPr>
          <w:rFonts w:eastAsia="Calibri" w:cs="Calibri"/>
          <w:color w:val="000000" w:themeColor="text1"/>
          <w:highlight w:val="lightGray"/>
          <w:lang w:val="en-CA"/>
        </w:rPr>
        <w:t xml:space="preserve"> </w:t>
      </w:r>
      <w:r w:rsidR="00A91DA9" w:rsidRPr="70B82562">
        <w:rPr>
          <w:rFonts w:eastAsia="Calibri" w:cs="Calibri"/>
          <w:color w:val="000000" w:themeColor="text1"/>
          <w:highlight w:val="lightGray"/>
          <w:lang w:val="en-CA"/>
        </w:rPr>
        <w:t>In cases where markets are growing or changing</w:t>
      </w:r>
      <w:r w:rsidR="00951882" w:rsidRPr="70B82562">
        <w:rPr>
          <w:rFonts w:eastAsia="Calibri" w:cs="Calibri"/>
          <w:color w:val="000000" w:themeColor="text1"/>
          <w:highlight w:val="lightGray"/>
          <w:lang w:val="en-CA"/>
        </w:rPr>
        <w:t xml:space="preserve">, provide details on the market development. </w:t>
      </w:r>
    </w:p>
    <w:p w14:paraId="234640CE" w14:textId="41C85FAE" w:rsidR="00480126" w:rsidRPr="00BD2F32" w:rsidRDefault="00480126" w:rsidP="00FA01E7">
      <w:pPr>
        <w:pStyle w:val="ListParagraph"/>
        <w:numPr>
          <w:ilvl w:val="0"/>
          <w:numId w:val="26"/>
        </w:numPr>
        <w:autoSpaceDE w:val="0"/>
        <w:autoSpaceDN w:val="0"/>
        <w:adjustRightInd w:val="0"/>
        <w:spacing w:before="240" w:after="240"/>
        <w:ind w:left="706"/>
        <w:rPr>
          <w:rFonts w:eastAsia="Calibri" w:cs="Calibri"/>
          <w:color w:val="000000"/>
          <w:highlight w:val="lightGray"/>
          <w:lang w:val="en-CA"/>
        </w:rPr>
      </w:pPr>
      <w:r w:rsidRPr="00BD2F32">
        <w:rPr>
          <w:rFonts w:eastAsia="Calibri" w:cs="Calibri"/>
          <w:color w:val="000000" w:themeColor="text1"/>
          <w:highlight w:val="lightGray"/>
          <w:lang w:val="en-CA"/>
        </w:rPr>
        <w:t>Whether the technology applies to the entire market or portions of the market.</w:t>
      </w:r>
      <w:r w:rsidR="00A234D3" w:rsidRPr="00BD2F32">
        <w:rPr>
          <w:rFonts w:eastAsia="Calibri" w:cs="Calibri"/>
          <w:color w:val="000000" w:themeColor="text1"/>
          <w:highlight w:val="lightGray"/>
          <w:lang w:val="en-CA"/>
        </w:rPr>
        <w:t xml:space="preserve"> Indicate whether there are multiple markets </w:t>
      </w:r>
      <w:r w:rsidR="00457212" w:rsidRPr="00BD2F32">
        <w:rPr>
          <w:rFonts w:eastAsia="Calibri" w:cs="Calibri"/>
          <w:color w:val="000000" w:themeColor="text1"/>
          <w:highlight w:val="lightGray"/>
          <w:lang w:val="en-CA"/>
        </w:rPr>
        <w:t>applicable.</w:t>
      </w:r>
    </w:p>
    <w:p w14:paraId="604EB2D3" w14:textId="77777777" w:rsidR="00A06EAC" w:rsidRPr="00BD2F32" w:rsidRDefault="00480126" w:rsidP="00FA01E7">
      <w:pPr>
        <w:pStyle w:val="ListParagraph"/>
        <w:numPr>
          <w:ilvl w:val="0"/>
          <w:numId w:val="26"/>
        </w:numPr>
        <w:autoSpaceDE w:val="0"/>
        <w:autoSpaceDN w:val="0"/>
        <w:adjustRightInd w:val="0"/>
        <w:spacing w:before="240" w:after="240"/>
        <w:ind w:left="706"/>
        <w:rPr>
          <w:rFonts w:eastAsia="Calibri" w:cs="Calibri"/>
          <w:color w:val="000000"/>
          <w:highlight w:val="lightGray"/>
          <w:lang w:val="en-CA"/>
        </w:rPr>
      </w:pPr>
      <w:r w:rsidRPr="00BD2F32">
        <w:rPr>
          <w:rFonts w:eastAsia="Calibri" w:cs="Calibri"/>
          <w:color w:val="000000" w:themeColor="text1"/>
          <w:highlight w:val="lightGray"/>
          <w:lang w:val="en-CA"/>
        </w:rPr>
        <w:t>Whether the technology can only be installed on new facilities</w:t>
      </w:r>
      <w:r w:rsidR="00457212" w:rsidRPr="00BD2F32">
        <w:rPr>
          <w:rFonts w:eastAsia="Calibri" w:cs="Calibri"/>
          <w:color w:val="000000" w:themeColor="text1"/>
          <w:highlight w:val="lightGray"/>
          <w:lang w:val="en-CA"/>
        </w:rPr>
        <w:t xml:space="preserve">, </w:t>
      </w:r>
      <w:r w:rsidRPr="00BD2F32">
        <w:rPr>
          <w:rFonts w:eastAsia="Calibri" w:cs="Calibri"/>
          <w:color w:val="000000" w:themeColor="text1"/>
          <w:highlight w:val="lightGray"/>
          <w:lang w:val="en-CA"/>
        </w:rPr>
        <w:t>can be retrofitted on existing facilities, or both.</w:t>
      </w:r>
    </w:p>
    <w:p w14:paraId="40E17A28" w14:textId="36907E6B" w:rsidR="00480126" w:rsidRPr="00BD2F32" w:rsidRDefault="00480126" w:rsidP="00FA01E7">
      <w:pPr>
        <w:pStyle w:val="ListParagraph"/>
        <w:numPr>
          <w:ilvl w:val="0"/>
          <w:numId w:val="26"/>
        </w:numPr>
        <w:autoSpaceDE w:val="0"/>
        <w:autoSpaceDN w:val="0"/>
        <w:adjustRightInd w:val="0"/>
        <w:spacing w:before="240" w:after="240"/>
        <w:ind w:left="706"/>
        <w:rPr>
          <w:rFonts w:eastAsia="Calibri" w:cs="Calibri"/>
          <w:color w:val="000000"/>
          <w:highlight w:val="lightGray"/>
          <w:lang w:val="en-CA"/>
        </w:rPr>
      </w:pPr>
      <w:r w:rsidRPr="00BD2F32">
        <w:rPr>
          <w:rFonts w:eastAsia="Calibri" w:cs="Calibri"/>
          <w:color w:val="000000" w:themeColor="text1"/>
          <w:highlight w:val="lightGray"/>
          <w:lang w:val="en-CA"/>
        </w:rPr>
        <w:t>The expected date of first commercial deployment (first commercial unit)</w:t>
      </w:r>
      <w:r w:rsidR="00804916" w:rsidRPr="00BD2F32">
        <w:rPr>
          <w:rFonts w:eastAsia="Calibri" w:cs="Calibri"/>
          <w:color w:val="000000" w:themeColor="text1"/>
          <w:highlight w:val="lightGray"/>
          <w:lang w:val="en-CA"/>
        </w:rPr>
        <w:t>.</w:t>
      </w:r>
    </w:p>
    <w:p w14:paraId="251830E4" w14:textId="48323E2E" w:rsidR="00480126" w:rsidRPr="00BD2F32" w:rsidRDefault="00480126" w:rsidP="00FA01E7">
      <w:pPr>
        <w:pStyle w:val="ListParagraph"/>
        <w:numPr>
          <w:ilvl w:val="0"/>
          <w:numId w:val="26"/>
        </w:numPr>
        <w:autoSpaceDE w:val="0"/>
        <w:autoSpaceDN w:val="0"/>
        <w:adjustRightInd w:val="0"/>
        <w:spacing w:before="240" w:after="240"/>
        <w:ind w:left="706"/>
        <w:rPr>
          <w:rFonts w:eastAsia="Calibri" w:cs="Calibri"/>
          <w:color w:val="000000"/>
          <w:highlight w:val="lightGray"/>
          <w:lang w:val="en-CA"/>
        </w:rPr>
      </w:pPr>
      <w:r w:rsidRPr="00BD2F32">
        <w:rPr>
          <w:rFonts w:eastAsia="Calibri" w:cs="Calibri"/>
          <w:color w:val="000000" w:themeColor="text1"/>
          <w:highlight w:val="lightGray"/>
          <w:lang w:val="en-CA"/>
        </w:rPr>
        <w:t>The expected date that steady-state market penetration will be achieved</w:t>
      </w:r>
      <w:r w:rsidR="00804916" w:rsidRPr="00BD2F32">
        <w:rPr>
          <w:rFonts w:eastAsia="Calibri" w:cs="Calibri"/>
          <w:color w:val="000000" w:themeColor="text1"/>
          <w:highlight w:val="lightGray"/>
          <w:lang w:val="en-CA"/>
        </w:rPr>
        <w:t>.</w:t>
      </w:r>
    </w:p>
    <w:p w14:paraId="25AE1987" w14:textId="0E3CB9C5" w:rsidR="00480126" w:rsidRPr="00BD2F32" w:rsidRDefault="00480126" w:rsidP="00FA01E7">
      <w:pPr>
        <w:pStyle w:val="ListParagraph"/>
        <w:numPr>
          <w:ilvl w:val="0"/>
          <w:numId w:val="26"/>
        </w:numPr>
        <w:autoSpaceDE w:val="0"/>
        <w:autoSpaceDN w:val="0"/>
        <w:adjustRightInd w:val="0"/>
        <w:spacing w:before="240" w:after="240"/>
        <w:ind w:left="706"/>
        <w:rPr>
          <w:rFonts w:eastAsia="Calibri" w:cs="Calibri"/>
          <w:color w:val="000000"/>
          <w:highlight w:val="lightGray"/>
          <w:lang w:val="en-CA"/>
        </w:rPr>
      </w:pPr>
      <w:r w:rsidRPr="00BD2F32">
        <w:rPr>
          <w:rFonts w:eastAsia="Calibri" w:cs="Calibri"/>
          <w:color w:val="000000" w:themeColor="text1"/>
          <w:highlight w:val="lightGray"/>
          <w:lang w:val="en-CA"/>
        </w:rPr>
        <w:t>The expected life span of the technology in its commercial setting.</w:t>
      </w:r>
    </w:p>
    <w:p w14:paraId="3E02C468" w14:textId="06A022B2" w:rsidR="00EA500D" w:rsidRPr="00BD2F32" w:rsidRDefault="008C3215" w:rsidP="00FA01E7">
      <w:pPr>
        <w:numPr>
          <w:ilvl w:val="0"/>
          <w:numId w:val="26"/>
        </w:numPr>
        <w:autoSpaceDE w:val="0"/>
        <w:autoSpaceDN w:val="0"/>
        <w:adjustRightInd w:val="0"/>
        <w:spacing w:before="240" w:after="240"/>
        <w:ind w:left="706"/>
        <w:rPr>
          <w:rFonts w:eastAsia="Calibri" w:cs="Calibri"/>
          <w:color w:val="000000" w:themeColor="text1"/>
          <w:highlight w:val="lightGray"/>
          <w:lang w:val="en-CA"/>
        </w:rPr>
      </w:pPr>
      <w:r w:rsidRPr="00BD2F32">
        <w:rPr>
          <w:rFonts w:eastAsia="Calibri" w:cs="Calibri"/>
          <w:color w:val="000000" w:themeColor="text1"/>
          <w:highlight w:val="lightGray"/>
          <w:lang w:val="en-CA"/>
        </w:rPr>
        <w:t>The</w:t>
      </w:r>
      <w:r w:rsidR="00A474E1" w:rsidRPr="00BD2F32">
        <w:rPr>
          <w:rFonts w:eastAsia="Calibri" w:cs="Calibri"/>
          <w:color w:val="000000" w:themeColor="text1"/>
          <w:highlight w:val="lightGray"/>
          <w:lang w:val="en-CA"/>
        </w:rPr>
        <w:t xml:space="preserve"> </w:t>
      </w:r>
      <w:r w:rsidR="0077552B" w:rsidRPr="00BD2F32">
        <w:rPr>
          <w:rFonts w:eastAsia="Calibri" w:cs="Calibri"/>
          <w:color w:val="000000" w:themeColor="text1"/>
          <w:highlight w:val="lightGray"/>
          <w:lang w:val="en-CA"/>
        </w:rPr>
        <w:t>anticipated</w:t>
      </w:r>
      <w:r w:rsidR="003F437A" w:rsidRPr="00BD2F32">
        <w:rPr>
          <w:rFonts w:eastAsia="Calibri" w:cs="Calibri"/>
          <w:color w:val="000000" w:themeColor="text1"/>
          <w:highlight w:val="lightGray"/>
          <w:lang w:val="en-CA"/>
        </w:rPr>
        <w:t xml:space="preserve"> </w:t>
      </w:r>
      <w:r w:rsidR="00B22805" w:rsidRPr="00BD2F32">
        <w:rPr>
          <w:rFonts w:eastAsia="Calibri" w:cs="Calibri"/>
          <w:color w:val="000000" w:themeColor="text1"/>
          <w:highlight w:val="lightGray"/>
          <w:lang w:val="en-CA"/>
        </w:rPr>
        <w:t xml:space="preserve">commercial </w:t>
      </w:r>
      <w:r w:rsidR="0077552B" w:rsidRPr="00BD2F32">
        <w:rPr>
          <w:rFonts w:eastAsia="Calibri" w:cs="Calibri"/>
          <w:color w:val="000000" w:themeColor="text1"/>
          <w:highlight w:val="lightGray"/>
          <w:lang w:val="en-CA"/>
        </w:rPr>
        <w:t>uptake of the product or commercial unit</w:t>
      </w:r>
      <w:r w:rsidRPr="00BD2F32">
        <w:rPr>
          <w:rFonts w:eastAsia="Calibri" w:cs="Calibri"/>
          <w:color w:val="000000" w:themeColor="text1"/>
          <w:highlight w:val="lightGray"/>
          <w:lang w:val="en-CA"/>
        </w:rPr>
        <w:t xml:space="preserve"> in the market</w:t>
      </w:r>
      <w:r w:rsidR="00CD64B8" w:rsidRPr="00BD2F32">
        <w:rPr>
          <w:rFonts w:eastAsia="Calibri" w:cs="Calibri"/>
          <w:color w:val="000000" w:themeColor="text1"/>
          <w:highlight w:val="lightGray"/>
          <w:lang w:val="en-CA"/>
        </w:rPr>
        <w:t xml:space="preserve"> </w:t>
      </w:r>
      <w:r w:rsidR="004A187B" w:rsidRPr="00BD2F32">
        <w:rPr>
          <w:rFonts w:eastAsia="Calibri" w:cs="Calibri"/>
          <w:color w:val="000000" w:themeColor="text1"/>
          <w:highlight w:val="lightGray"/>
          <w:lang w:val="en-CA"/>
        </w:rPr>
        <w:t xml:space="preserve">(e.g., number of </w:t>
      </w:r>
      <w:r w:rsidR="00EF33A7" w:rsidRPr="00BD2F32">
        <w:rPr>
          <w:rFonts w:eastAsia="Calibri" w:cs="Calibri"/>
          <w:color w:val="000000" w:themeColor="text1"/>
          <w:highlight w:val="lightGray"/>
          <w:lang w:val="en-CA"/>
        </w:rPr>
        <w:t xml:space="preserve">commercial </w:t>
      </w:r>
      <w:r w:rsidR="004A187B" w:rsidRPr="00BD2F32">
        <w:rPr>
          <w:rFonts w:eastAsia="Calibri" w:cs="Calibri"/>
          <w:color w:val="000000" w:themeColor="text1"/>
          <w:highlight w:val="lightGray"/>
          <w:lang w:val="en-CA"/>
        </w:rPr>
        <w:t>units</w:t>
      </w:r>
      <w:r w:rsidR="00EF33A7" w:rsidRPr="00BD2F32">
        <w:rPr>
          <w:rFonts w:eastAsia="Calibri" w:cs="Calibri"/>
          <w:color w:val="000000" w:themeColor="text1"/>
          <w:highlight w:val="lightGray"/>
          <w:lang w:val="en-CA"/>
        </w:rPr>
        <w:t xml:space="preserve"> targeted</w:t>
      </w:r>
      <w:r w:rsidR="004A187B" w:rsidRPr="00BD2F32">
        <w:rPr>
          <w:rFonts w:eastAsia="Calibri" w:cs="Calibri"/>
          <w:color w:val="000000" w:themeColor="text1"/>
          <w:highlight w:val="lightGray"/>
          <w:lang w:val="en-CA"/>
        </w:rPr>
        <w:t xml:space="preserve">) </w:t>
      </w:r>
      <w:r w:rsidR="00892B18" w:rsidRPr="00BD2F32">
        <w:rPr>
          <w:rFonts w:eastAsia="Calibri" w:cs="Calibri"/>
          <w:color w:val="000000" w:themeColor="text1"/>
          <w:highlight w:val="lightGray"/>
          <w:lang w:val="en-CA"/>
        </w:rPr>
        <w:t xml:space="preserve">from </w:t>
      </w:r>
      <w:r w:rsidR="00A06EAC" w:rsidRPr="00BD2F32">
        <w:rPr>
          <w:rFonts w:eastAsia="Calibri" w:cs="Calibri"/>
          <w:color w:val="000000" w:themeColor="text1"/>
          <w:highlight w:val="lightGray"/>
          <w:lang w:val="en-CA"/>
        </w:rPr>
        <w:t xml:space="preserve">the </w:t>
      </w:r>
      <w:r w:rsidR="00892B18" w:rsidRPr="00BD2F32">
        <w:rPr>
          <w:rFonts w:eastAsia="Calibri" w:cs="Calibri"/>
          <w:color w:val="000000" w:themeColor="text1"/>
          <w:highlight w:val="lightGray"/>
          <w:lang w:val="en-CA"/>
        </w:rPr>
        <w:t>start of commercialization to 2050</w:t>
      </w:r>
      <w:r w:rsidR="00CD64B8" w:rsidRPr="00BD2F32">
        <w:rPr>
          <w:rFonts w:eastAsia="Calibri" w:cs="Calibri"/>
          <w:color w:val="000000" w:themeColor="text1"/>
          <w:highlight w:val="lightGray"/>
          <w:lang w:val="en-CA"/>
        </w:rPr>
        <w:t xml:space="preserve">. </w:t>
      </w:r>
      <w:r w:rsidR="00BB380D" w:rsidRPr="00BD2F32">
        <w:rPr>
          <w:rFonts w:eastAsia="Calibri" w:cs="Calibri"/>
          <w:color w:val="000000" w:themeColor="text1"/>
          <w:highlight w:val="lightGray"/>
          <w:lang w:val="en-CA"/>
        </w:rPr>
        <w:t>Provide this data in Table A.2 Market Emissions Reduction.</w:t>
      </w:r>
      <w:r w:rsidR="00CD64B8" w:rsidRPr="00BD2F32">
        <w:rPr>
          <w:rFonts w:eastAsia="Calibri" w:cs="Calibri"/>
          <w:color w:val="000000" w:themeColor="text1"/>
          <w:highlight w:val="lightGray"/>
          <w:lang w:val="en-CA"/>
        </w:rPr>
        <w:t xml:space="preserve"> </w:t>
      </w:r>
      <w:r w:rsidR="00187E98" w:rsidRPr="00BD2F32">
        <w:rPr>
          <w:rFonts w:eastAsia="Calibri" w:cs="Calibri"/>
          <w:color w:val="000000" w:themeColor="text1"/>
          <w:highlight w:val="lightGray"/>
          <w:lang w:val="en-CA"/>
        </w:rPr>
        <w:t>Report commercial uptake inside versus outside of Alberta separately in the respective fields in the table.</w:t>
      </w:r>
    </w:p>
    <w:p w14:paraId="4B46BF2C" w14:textId="693CE177" w:rsidR="002E61FD" w:rsidRPr="00BD2F32" w:rsidRDefault="00383EAF" w:rsidP="00FA01E7">
      <w:pPr>
        <w:numPr>
          <w:ilvl w:val="0"/>
          <w:numId w:val="26"/>
        </w:numPr>
        <w:autoSpaceDE w:val="0"/>
        <w:autoSpaceDN w:val="0"/>
        <w:adjustRightInd w:val="0"/>
        <w:spacing w:before="240" w:after="240"/>
        <w:ind w:left="706"/>
        <w:rPr>
          <w:rFonts w:eastAsia="Calibri" w:cs="Calibri"/>
          <w:color w:val="000000" w:themeColor="text1"/>
          <w:highlight w:val="lightGray"/>
          <w:lang w:val="en-CA"/>
        </w:rPr>
      </w:pPr>
      <w:r w:rsidRPr="00BD2F32">
        <w:rPr>
          <w:rFonts w:eastAsia="Calibri" w:cs="Calibri"/>
          <w:color w:val="000000" w:themeColor="text1"/>
          <w:highlight w:val="lightGray"/>
          <w:lang w:val="en-CA"/>
        </w:rPr>
        <w:t>For the</w:t>
      </w:r>
      <w:r w:rsidR="00667683" w:rsidRPr="00BD2F32">
        <w:rPr>
          <w:rFonts w:eastAsia="Calibri" w:cs="Calibri"/>
          <w:color w:val="000000" w:themeColor="text1"/>
          <w:highlight w:val="lightGray"/>
          <w:lang w:val="en-CA"/>
        </w:rPr>
        <w:t xml:space="preserve"> commercial unit</w:t>
      </w:r>
      <w:r w:rsidR="002E61FD" w:rsidRPr="00BD2F32">
        <w:rPr>
          <w:rFonts w:eastAsia="Calibri" w:cs="Calibri"/>
          <w:color w:val="000000" w:themeColor="text1"/>
          <w:highlight w:val="lightGray"/>
          <w:lang w:val="en-CA"/>
        </w:rPr>
        <w:t xml:space="preserve">, </w:t>
      </w:r>
      <w:r w:rsidRPr="00BD2F32">
        <w:rPr>
          <w:rFonts w:eastAsia="Calibri" w:cs="Calibri"/>
          <w:color w:val="000000" w:themeColor="text1"/>
          <w:highlight w:val="lightGray"/>
          <w:lang w:val="en-CA"/>
        </w:rPr>
        <w:t>provide the following information</w:t>
      </w:r>
      <w:r w:rsidR="002E61FD" w:rsidRPr="00BD2F32">
        <w:rPr>
          <w:rFonts w:eastAsia="Calibri" w:cs="Calibri"/>
          <w:color w:val="000000" w:themeColor="text1"/>
          <w:highlight w:val="lightGray"/>
          <w:lang w:val="en-CA"/>
        </w:rPr>
        <w:t>:</w:t>
      </w:r>
    </w:p>
    <w:p w14:paraId="225899C0" w14:textId="3182CBAF" w:rsidR="000D5862" w:rsidRPr="00BD2F32" w:rsidRDefault="002E61FD" w:rsidP="00FA01E7">
      <w:pPr>
        <w:pStyle w:val="ListParagraph"/>
        <w:numPr>
          <w:ilvl w:val="0"/>
          <w:numId w:val="28"/>
        </w:numPr>
        <w:autoSpaceDE w:val="0"/>
        <w:autoSpaceDN w:val="0"/>
        <w:adjustRightInd w:val="0"/>
        <w:spacing w:before="240" w:after="240"/>
        <w:rPr>
          <w:rFonts w:eastAsia="Calibri" w:cs="Calibri"/>
          <w:highlight w:val="lightGray"/>
          <w:lang w:val="en-CA"/>
        </w:rPr>
      </w:pPr>
      <w:r w:rsidRPr="00BD2F32">
        <w:rPr>
          <w:rFonts w:eastAsia="Calibri" w:cs="Calibri"/>
          <w:highlight w:val="lightGray"/>
          <w:lang w:val="en-CA"/>
        </w:rPr>
        <w:lastRenderedPageBreak/>
        <w:t>Sources</w:t>
      </w:r>
      <w:r w:rsidR="005628B3" w:rsidRPr="00BD2F32">
        <w:rPr>
          <w:rFonts w:eastAsia="Calibri" w:cs="Calibri"/>
          <w:highlight w:val="lightGray"/>
          <w:lang w:val="en-CA"/>
        </w:rPr>
        <w:t xml:space="preserve">, </w:t>
      </w:r>
      <w:r w:rsidRPr="00BD2F32">
        <w:rPr>
          <w:rFonts w:eastAsia="Calibri" w:cs="Calibri"/>
          <w:highlight w:val="lightGray"/>
          <w:lang w:val="en-CA"/>
        </w:rPr>
        <w:t xml:space="preserve">sinks and </w:t>
      </w:r>
      <w:r w:rsidR="005628B3" w:rsidRPr="00BD2F32">
        <w:rPr>
          <w:rFonts w:eastAsia="Calibri" w:cs="Calibri"/>
          <w:highlight w:val="lightGray"/>
          <w:lang w:val="en-CA"/>
        </w:rPr>
        <w:t>reservoirs</w:t>
      </w:r>
      <w:r w:rsidRPr="00BD2F32">
        <w:rPr>
          <w:rFonts w:eastAsia="Calibri" w:cs="Calibri"/>
          <w:highlight w:val="lightGray"/>
          <w:lang w:val="en-CA"/>
        </w:rPr>
        <w:t xml:space="preserve">, and the quantification methods used to calculate the emissions intensity </w:t>
      </w:r>
      <w:r w:rsidR="000D5862" w:rsidRPr="00BD2F32">
        <w:rPr>
          <w:rFonts w:eastAsia="Calibri" w:cs="Calibri"/>
          <w:highlight w:val="lightGray"/>
          <w:lang w:val="en-CA"/>
        </w:rPr>
        <w:t>of</w:t>
      </w:r>
      <w:r w:rsidRPr="00BD2F32">
        <w:rPr>
          <w:rFonts w:eastAsia="Calibri" w:cs="Calibri"/>
          <w:highlight w:val="lightGray"/>
          <w:lang w:val="en-CA"/>
        </w:rPr>
        <w:t xml:space="preserve"> the commercial unit. Sources</w:t>
      </w:r>
      <w:r w:rsidR="008B45CB" w:rsidRPr="00BD2F32">
        <w:rPr>
          <w:rFonts w:eastAsia="Calibri" w:cs="Calibri"/>
          <w:highlight w:val="lightGray"/>
          <w:lang w:val="en-CA"/>
        </w:rPr>
        <w:t xml:space="preserve">, </w:t>
      </w:r>
      <w:r w:rsidRPr="00BD2F32">
        <w:rPr>
          <w:rFonts w:eastAsia="Calibri" w:cs="Calibri"/>
          <w:highlight w:val="lightGray"/>
          <w:lang w:val="en-CA"/>
        </w:rPr>
        <w:t xml:space="preserve">sinks and </w:t>
      </w:r>
      <w:r w:rsidR="008B45CB" w:rsidRPr="00BD2F32">
        <w:rPr>
          <w:rFonts w:eastAsia="Calibri" w:cs="Calibri"/>
          <w:highlight w:val="lightGray"/>
          <w:lang w:val="en-CA"/>
        </w:rPr>
        <w:t>reservoirs</w:t>
      </w:r>
      <w:r w:rsidRPr="00BD2F32">
        <w:rPr>
          <w:rFonts w:eastAsia="Calibri" w:cs="Calibri"/>
          <w:highlight w:val="lightGray"/>
          <w:lang w:val="en-CA"/>
        </w:rPr>
        <w:t xml:space="preserve"> that </w:t>
      </w:r>
      <w:proofErr w:type="gramStart"/>
      <w:r w:rsidRPr="00BD2F32">
        <w:rPr>
          <w:rFonts w:eastAsia="Calibri" w:cs="Calibri"/>
          <w:highlight w:val="lightGray"/>
          <w:lang w:val="en-CA"/>
        </w:rPr>
        <w:t>are considered to be</w:t>
      </w:r>
      <w:proofErr w:type="gramEnd"/>
      <w:r w:rsidRPr="00BD2F32">
        <w:rPr>
          <w:rFonts w:eastAsia="Calibri" w:cs="Calibri"/>
          <w:highlight w:val="lightGray"/>
          <w:lang w:val="en-CA"/>
        </w:rPr>
        <w:t xml:space="preserve"> negligible may be excluded in the emissions intensity of the commercial unit</w:t>
      </w:r>
      <w:r w:rsidR="004A187B" w:rsidRPr="00BD2F32">
        <w:rPr>
          <w:rFonts w:eastAsia="Calibri" w:cs="Calibri"/>
          <w:highlight w:val="lightGray"/>
          <w:lang w:val="en-CA"/>
        </w:rPr>
        <w:t xml:space="preserve"> (refer to the Additional Information and Requirements section for a definition of negligible emissions)</w:t>
      </w:r>
      <w:r w:rsidRPr="00BD2F32">
        <w:rPr>
          <w:rFonts w:eastAsia="Calibri" w:cs="Calibri"/>
          <w:highlight w:val="lightGray"/>
          <w:lang w:val="en-CA"/>
        </w:rPr>
        <w:t xml:space="preserve">. </w:t>
      </w:r>
    </w:p>
    <w:p w14:paraId="6AD19E51" w14:textId="6EDE293F" w:rsidR="000D5862" w:rsidRPr="00BD2F32" w:rsidRDefault="002E61FD" w:rsidP="00FA01E7">
      <w:pPr>
        <w:pStyle w:val="ListParagraph"/>
        <w:numPr>
          <w:ilvl w:val="0"/>
          <w:numId w:val="28"/>
        </w:numPr>
        <w:autoSpaceDE w:val="0"/>
        <w:autoSpaceDN w:val="0"/>
        <w:adjustRightInd w:val="0"/>
        <w:spacing w:before="240" w:after="240"/>
        <w:rPr>
          <w:rFonts w:eastAsia="Calibri" w:cs="Calibri"/>
          <w:highlight w:val="lightGray"/>
          <w:lang w:val="en-CA"/>
        </w:rPr>
      </w:pPr>
      <w:r w:rsidRPr="00BD2F32">
        <w:rPr>
          <w:rFonts w:eastAsia="Calibri" w:cs="Calibri"/>
          <w:highlight w:val="lightGray"/>
          <w:lang w:val="en-CA"/>
        </w:rPr>
        <w:t xml:space="preserve">The production unit (e.g., tonnes of product) or the fuel or power consumption of the commercial unit (e.g., gigajoules or </w:t>
      </w:r>
      <w:r w:rsidR="004B3DBA" w:rsidRPr="00BD2F32">
        <w:rPr>
          <w:rFonts w:eastAsia="Calibri" w:cs="Calibri"/>
          <w:highlight w:val="lightGray"/>
          <w:lang w:val="en-CA"/>
        </w:rPr>
        <w:t>kilowatts</w:t>
      </w:r>
      <w:r w:rsidRPr="00BD2F32">
        <w:rPr>
          <w:rFonts w:eastAsia="Calibri" w:cs="Calibri"/>
          <w:highlight w:val="lightGray"/>
          <w:lang w:val="en-CA"/>
        </w:rPr>
        <w:t>). Either metric can be used to establish the emissions intensity of the commercial unit.</w:t>
      </w:r>
      <w:r w:rsidR="00510664" w:rsidRPr="00BD2F32">
        <w:rPr>
          <w:rFonts w:eastAsia="Calibri" w:cs="Calibri"/>
          <w:highlight w:val="lightGray"/>
          <w:lang w:val="en-CA"/>
        </w:rPr>
        <w:t xml:space="preserve"> </w:t>
      </w:r>
    </w:p>
    <w:p w14:paraId="206E1F06" w14:textId="207C09CF" w:rsidR="00E209B9" w:rsidRPr="00BD2F32" w:rsidRDefault="002E61FD" w:rsidP="3A508F41">
      <w:pPr>
        <w:pStyle w:val="ListParagraph"/>
        <w:numPr>
          <w:ilvl w:val="0"/>
          <w:numId w:val="28"/>
        </w:numPr>
        <w:autoSpaceDE w:val="0"/>
        <w:autoSpaceDN w:val="0"/>
        <w:adjustRightInd w:val="0"/>
        <w:spacing w:before="240" w:after="240"/>
        <w:rPr>
          <w:rFonts w:eastAsia="Calibri" w:cs="Calibri"/>
          <w:highlight w:val="lightGray"/>
        </w:rPr>
      </w:pPr>
      <w:r w:rsidRPr="3A508F41">
        <w:rPr>
          <w:rFonts w:eastAsia="Calibri" w:cs="Calibri"/>
          <w:highlight w:val="lightGray"/>
        </w:rPr>
        <w:t>The expected emissions intensity (tonnes CO</w:t>
      </w:r>
      <w:r w:rsidRPr="3A508F41">
        <w:rPr>
          <w:rFonts w:eastAsia="Calibri" w:cs="Calibri"/>
          <w:highlight w:val="lightGray"/>
          <w:vertAlign w:val="subscript"/>
        </w:rPr>
        <w:t>2</w:t>
      </w:r>
      <w:r w:rsidRPr="3A508F41">
        <w:rPr>
          <w:rFonts w:eastAsia="Calibri" w:cs="Calibri"/>
          <w:highlight w:val="lightGray"/>
        </w:rPr>
        <w:t xml:space="preserve">e/unit of production or fuel/power consumption unit) for the commercial unit. </w:t>
      </w:r>
      <w:proofErr w:type="gramStart"/>
      <w:r w:rsidR="00520452" w:rsidRPr="3A508F41">
        <w:rPr>
          <w:rFonts w:eastAsia="Calibri" w:cs="Calibri"/>
          <w:highlight w:val="lightGray"/>
        </w:rPr>
        <w:t>Note</w:t>
      </w:r>
      <w:r w:rsidR="061AF516" w:rsidRPr="3A508F41">
        <w:rPr>
          <w:rFonts w:eastAsia="Calibri" w:cs="Calibri"/>
          <w:highlight w:val="lightGray"/>
        </w:rPr>
        <w:t>,</w:t>
      </w:r>
      <w:proofErr w:type="gramEnd"/>
      <w:r w:rsidR="00520452" w:rsidRPr="3A508F41">
        <w:rPr>
          <w:rFonts w:eastAsia="Calibri" w:cs="Calibri"/>
          <w:highlight w:val="lightGray"/>
        </w:rPr>
        <w:t xml:space="preserve"> that the denominator of this emissions intensity must have the same units as the </w:t>
      </w:r>
      <w:r w:rsidR="009835AF" w:rsidRPr="3A508F41">
        <w:rPr>
          <w:rFonts w:eastAsia="Calibri" w:cs="Calibri"/>
          <w:highlight w:val="lightGray"/>
        </w:rPr>
        <w:t xml:space="preserve">market </w:t>
      </w:r>
      <w:r w:rsidR="00520452" w:rsidRPr="3A508F41">
        <w:rPr>
          <w:rFonts w:eastAsia="Calibri" w:cs="Calibri"/>
          <w:highlight w:val="lightGray"/>
        </w:rPr>
        <w:t>baseline emissions intensity and market size.</w:t>
      </w:r>
      <w:r w:rsidR="00523A95" w:rsidRPr="3A508F41">
        <w:rPr>
          <w:rFonts w:eastAsia="Calibri" w:cs="Calibri"/>
          <w:highlight w:val="lightGray"/>
        </w:rPr>
        <w:t xml:space="preserve"> </w:t>
      </w:r>
      <w:r w:rsidR="00A54A55" w:rsidRPr="3A508F41">
        <w:rPr>
          <w:rFonts w:eastAsia="Calibri" w:cs="Calibri"/>
          <w:color w:val="000000" w:themeColor="text1"/>
          <w:highlight w:val="lightGray"/>
        </w:rPr>
        <w:t>Provide th</w:t>
      </w:r>
      <w:r w:rsidR="00523A95" w:rsidRPr="3A508F41">
        <w:rPr>
          <w:rFonts w:eastAsia="Calibri" w:cs="Calibri"/>
          <w:color w:val="000000" w:themeColor="text1"/>
          <w:highlight w:val="lightGray"/>
        </w:rPr>
        <w:t>is</w:t>
      </w:r>
      <w:r w:rsidR="001572A4" w:rsidRPr="3A508F41">
        <w:rPr>
          <w:rFonts w:eastAsia="Calibri" w:cs="Calibri"/>
          <w:color w:val="000000" w:themeColor="text1"/>
          <w:highlight w:val="lightGray"/>
        </w:rPr>
        <w:t xml:space="preserve"> </w:t>
      </w:r>
      <w:r w:rsidR="00523A95" w:rsidRPr="3A508F41">
        <w:rPr>
          <w:rFonts w:eastAsia="Calibri" w:cs="Calibri"/>
          <w:color w:val="000000" w:themeColor="text1"/>
          <w:highlight w:val="lightGray"/>
        </w:rPr>
        <w:t>value</w:t>
      </w:r>
      <w:r w:rsidR="00A54A55" w:rsidRPr="3A508F41">
        <w:rPr>
          <w:rFonts w:eastAsia="Calibri" w:cs="Calibri"/>
          <w:color w:val="000000" w:themeColor="text1"/>
          <w:highlight w:val="lightGray"/>
        </w:rPr>
        <w:t xml:space="preserve"> in the applicable field in Table </w:t>
      </w:r>
      <w:r w:rsidR="00B907D7" w:rsidRPr="3A508F41">
        <w:rPr>
          <w:rFonts w:eastAsia="Calibri" w:cs="Calibri"/>
          <w:color w:val="000000" w:themeColor="text1"/>
          <w:highlight w:val="lightGray"/>
        </w:rPr>
        <w:t>A.2</w:t>
      </w:r>
      <w:r w:rsidR="00A54A55" w:rsidRPr="3A508F41">
        <w:rPr>
          <w:rFonts w:eastAsia="Calibri" w:cs="Calibri"/>
          <w:color w:val="000000" w:themeColor="text1"/>
          <w:highlight w:val="lightGray"/>
        </w:rPr>
        <w:t xml:space="preserve"> – Market Emission Reductions</w:t>
      </w:r>
      <w:r w:rsidR="00FE00F3" w:rsidRPr="3A508F41">
        <w:rPr>
          <w:rFonts w:eastAsia="Calibri" w:cs="Calibri"/>
          <w:color w:val="000000" w:themeColor="text1"/>
          <w:highlight w:val="lightGray"/>
        </w:rPr>
        <w:t xml:space="preserve"> in EXCEL workbook</w:t>
      </w:r>
      <w:r w:rsidR="00A54A55" w:rsidRPr="3A508F41">
        <w:rPr>
          <w:rFonts w:eastAsia="Calibri" w:cs="Calibri"/>
          <w:color w:val="000000" w:themeColor="text1"/>
          <w:highlight w:val="lightGray"/>
        </w:rPr>
        <w:t xml:space="preserve">. </w:t>
      </w:r>
      <w:r w:rsidR="00823118" w:rsidRPr="3A508F41">
        <w:rPr>
          <w:rFonts w:eastAsia="Calibri" w:cs="Calibri"/>
          <w:color w:val="000000" w:themeColor="text1"/>
          <w:highlight w:val="lightGray"/>
        </w:rPr>
        <w:t xml:space="preserve"> </w:t>
      </w:r>
    </w:p>
    <w:p w14:paraId="1179566E" w14:textId="472D0ACD" w:rsidR="00E209B9" w:rsidRPr="00BD2F32" w:rsidRDefault="00E209B9" w:rsidP="00FA01E7">
      <w:pPr>
        <w:numPr>
          <w:ilvl w:val="0"/>
          <w:numId w:val="26"/>
        </w:numPr>
        <w:autoSpaceDE w:val="0"/>
        <w:autoSpaceDN w:val="0"/>
        <w:adjustRightInd w:val="0"/>
        <w:spacing w:before="240" w:after="240"/>
        <w:ind w:left="706"/>
        <w:rPr>
          <w:rFonts w:eastAsia="Calibri" w:cs="Calibri"/>
          <w:color w:val="000000" w:themeColor="text1"/>
          <w:highlight w:val="lightGray"/>
          <w:lang w:val="en-CA"/>
        </w:rPr>
      </w:pPr>
      <w:r w:rsidRPr="00BD2F32">
        <w:rPr>
          <w:rFonts w:cs="Calibri"/>
          <w:color w:val="000000" w:themeColor="text1"/>
          <w:highlight w:val="lightGray"/>
          <w:lang w:val="en-CA"/>
        </w:rPr>
        <w:t xml:space="preserve">Identify whether any emission reductions that will be achieved from </w:t>
      </w:r>
      <w:r w:rsidR="00843DC1" w:rsidRPr="00BD2F32">
        <w:rPr>
          <w:rFonts w:cs="Calibri"/>
          <w:color w:val="000000" w:themeColor="text1"/>
          <w:highlight w:val="lightGray"/>
          <w:lang w:val="en-CA"/>
        </w:rPr>
        <w:t xml:space="preserve">the </w:t>
      </w:r>
      <w:r w:rsidRPr="00BD2F32">
        <w:rPr>
          <w:rFonts w:cs="Calibri"/>
          <w:color w:val="000000" w:themeColor="text1"/>
          <w:highlight w:val="lightGray"/>
          <w:lang w:val="en-CA"/>
        </w:rPr>
        <w:t xml:space="preserve">deployment of commercial units in the market will contribute to meeting provincial or federal regulatory requirements or the generation of emission offset credits. </w:t>
      </w:r>
    </w:p>
    <w:p w14:paraId="5404B66E" w14:textId="336BF525" w:rsidR="00DC1AF1" w:rsidRPr="002E604F" w:rsidRDefault="00434E1B" w:rsidP="00434E1B">
      <w:pPr>
        <w:pStyle w:val="Headingwithoutnumbers"/>
      </w:pPr>
      <w:r>
        <w:t>GHG S</w:t>
      </w:r>
      <w:r w:rsidR="57435589" w:rsidRPr="00BD2F32">
        <w:t>tatement</w:t>
      </w:r>
      <w:r w:rsidR="57435589" w:rsidRPr="00C15B7A">
        <w:rPr>
          <w:color w:val="000000" w:themeColor="text1"/>
        </w:rPr>
        <w:t xml:space="preserve"> </w:t>
      </w:r>
    </w:p>
    <w:p w14:paraId="53D7887B" w14:textId="5BE1386B" w:rsidR="00DC1AF1" w:rsidRPr="00934F90" w:rsidRDefault="57435589" w:rsidP="00FA01E7">
      <w:pPr>
        <w:autoSpaceDE w:val="0"/>
        <w:autoSpaceDN w:val="0"/>
        <w:adjustRightInd w:val="0"/>
        <w:spacing w:before="240" w:after="240" w:line="201" w:lineRule="atLeast"/>
        <w:contextualSpacing/>
        <w:rPr>
          <w:rFonts w:eastAsia="Calibri" w:cs="Calibri"/>
          <w:color w:val="000000" w:themeColor="text1"/>
          <w:highlight w:val="lightGray"/>
          <w:lang w:val="en-CA"/>
        </w:rPr>
      </w:pPr>
      <w:r w:rsidRPr="006242A6">
        <w:rPr>
          <w:rFonts w:asciiTheme="majorHAnsi" w:eastAsia="Calibri" w:hAnsiTheme="majorHAnsi" w:cstheme="majorHAnsi"/>
          <w:color w:val="000000" w:themeColor="text1"/>
          <w:highlight w:val="lightGray"/>
          <w:lang w:val="en-CA"/>
        </w:rPr>
        <w:t>T</w:t>
      </w:r>
      <w:r w:rsidRPr="00934F90">
        <w:rPr>
          <w:rFonts w:eastAsia="Calibri" w:cs="Calibri"/>
          <w:color w:val="000000" w:themeColor="text1"/>
          <w:highlight w:val="lightGray"/>
          <w:lang w:val="en-CA"/>
        </w:rPr>
        <w:t>he GHG statement</w:t>
      </w:r>
      <w:r w:rsidR="007B7DAE" w:rsidRPr="00934F90">
        <w:rPr>
          <w:rFonts w:eastAsia="Calibri" w:cs="Calibri"/>
          <w:color w:val="000000" w:themeColor="text1"/>
          <w:highlight w:val="lightGray"/>
          <w:lang w:val="en-CA"/>
        </w:rPr>
        <w:t xml:space="preserve"> </w:t>
      </w:r>
      <w:r w:rsidR="009C113A" w:rsidRPr="00934F90">
        <w:rPr>
          <w:rFonts w:eastAsia="Calibri" w:cs="Calibri"/>
          <w:color w:val="000000" w:themeColor="text1"/>
          <w:highlight w:val="lightGray"/>
          <w:lang w:val="en-CA"/>
        </w:rPr>
        <w:t xml:space="preserve">represents </w:t>
      </w:r>
      <w:r w:rsidR="00E85869" w:rsidRPr="00934F90">
        <w:rPr>
          <w:rFonts w:eastAsia="Calibri" w:cs="Calibri"/>
          <w:color w:val="000000" w:themeColor="text1"/>
          <w:highlight w:val="lightGray"/>
          <w:lang w:val="en-CA"/>
        </w:rPr>
        <w:t>the</w:t>
      </w:r>
      <w:r w:rsidR="007933BF" w:rsidRPr="00934F90">
        <w:rPr>
          <w:rFonts w:eastAsia="Calibri" w:cs="Calibri"/>
          <w:color w:val="000000" w:themeColor="text1"/>
          <w:highlight w:val="lightGray"/>
          <w:lang w:val="en-CA"/>
        </w:rPr>
        <w:t xml:space="preserve"> estimated</w:t>
      </w:r>
      <w:r w:rsidR="00B5767C" w:rsidRPr="00934F90">
        <w:rPr>
          <w:rFonts w:eastAsia="Calibri" w:cs="Calibri"/>
          <w:color w:val="000000" w:themeColor="text1"/>
          <w:highlight w:val="lightGray"/>
          <w:lang w:val="en-CA"/>
        </w:rPr>
        <w:t xml:space="preserve"> </w:t>
      </w:r>
      <w:r w:rsidR="007933BF" w:rsidRPr="00934F90">
        <w:rPr>
          <w:rFonts w:eastAsia="Calibri" w:cs="Calibri"/>
          <w:color w:val="000000" w:themeColor="text1"/>
          <w:highlight w:val="lightGray"/>
          <w:lang w:val="en-CA"/>
        </w:rPr>
        <w:t>project</w:t>
      </w:r>
      <w:r w:rsidR="00966AD3" w:rsidRPr="00934F90">
        <w:rPr>
          <w:rFonts w:eastAsia="Calibri" w:cs="Calibri"/>
          <w:color w:val="000000" w:themeColor="text1"/>
          <w:highlight w:val="lightGray"/>
          <w:lang w:val="en-CA"/>
        </w:rPr>
        <w:t xml:space="preserve"> and market</w:t>
      </w:r>
      <w:r w:rsidR="007933BF" w:rsidRPr="00934F90">
        <w:rPr>
          <w:rFonts w:eastAsia="Calibri" w:cs="Calibri"/>
          <w:color w:val="000000" w:themeColor="text1"/>
          <w:highlight w:val="lightGray"/>
          <w:lang w:val="en-CA"/>
        </w:rPr>
        <w:t xml:space="preserve"> </w:t>
      </w:r>
      <w:r w:rsidR="007B7DAE" w:rsidRPr="00934F90">
        <w:rPr>
          <w:rFonts w:eastAsia="Calibri" w:cs="Calibri"/>
          <w:color w:val="000000" w:themeColor="text1"/>
          <w:highlight w:val="lightGray"/>
          <w:lang w:val="en-CA"/>
        </w:rPr>
        <w:t>emission reductions</w:t>
      </w:r>
      <w:r w:rsidR="00CB62C5" w:rsidRPr="00934F90">
        <w:rPr>
          <w:rFonts w:eastAsia="Calibri" w:cs="Calibri"/>
          <w:color w:val="000000" w:themeColor="text1"/>
          <w:highlight w:val="lightGray"/>
          <w:lang w:val="en-CA"/>
        </w:rPr>
        <w:t xml:space="preserve"> associated</w:t>
      </w:r>
      <w:r w:rsidR="007B7DAE" w:rsidRPr="00934F90">
        <w:rPr>
          <w:rFonts w:eastAsia="Calibri" w:cs="Calibri"/>
          <w:color w:val="000000" w:themeColor="text1"/>
          <w:highlight w:val="lightGray"/>
          <w:lang w:val="en-CA"/>
        </w:rPr>
        <w:t xml:space="preserve"> </w:t>
      </w:r>
      <w:r w:rsidR="007933BF" w:rsidRPr="00934F90">
        <w:rPr>
          <w:rFonts w:eastAsia="Calibri" w:cs="Calibri"/>
          <w:color w:val="000000" w:themeColor="text1"/>
          <w:highlight w:val="lightGray"/>
          <w:lang w:val="en-CA"/>
        </w:rPr>
        <w:t>with</w:t>
      </w:r>
      <w:r w:rsidR="007B7DAE" w:rsidRPr="00934F90">
        <w:rPr>
          <w:rFonts w:eastAsia="Calibri" w:cs="Calibri"/>
          <w:color w:val="000000" w:themeColor="text1"/>
          <w:highlight w:val="lightGray"/>
          <w:lang w:val="en-CA"/>
        </w:rPr>
        <w:t xml:space="preserve"> the implementation of the ERA project</w:t>
      </w:r>
      <w:r w:rsidR="009F1CB9" w:rsidRPr="00934F90">
        <w:rPr>
          <w:rFonts w:eastAsia="Calibri" w:cs="Calibri"/>
          <w:color w:val="000000" w:themeColor="text1"/>
          <w:highlight w:val="lightGray"/>
          <w:lang w:val="en-CA"/>
        </w:rPr>
        <w:t xml:space="preserve"> and </w:t>
      </w:r>
      <w:r w:rsidR="004B3DBA" w:rsidRPr="00934F90">
        <w:rPr>
          <w:rFonts w:eastAsia="Calibri" w:cs="Calibri"/>
          <w:color w:val="000000" w:themeColor="text1"/>
          <w:highlight w:val="lightGray"/>
          <w:lang w:val="en-CA"/>
        </w:rPr>
        <w:t xml:space="preserve">the </w:t>
      </w:r>
      <w:r w:rsidR="009F1CB9" w:rsidRPr="00934F90">
        <w:rPr>
          <w:rFonts w:eastAsia="Calibri" w:cs="Calibri"/>
          <w:color w:val="000000" w:themeColor="text1"/>
          <w:highlight w:val="lightGray"/>
          <w:lang w:val="en-CA"/>
        </w:rPr>
        <w:t>deployment of commercial units in the market</w:t>
      </w:r>
      <w:r w:rsidR="00177682" w:rsidRPr="00934F90">
        <w:rPr>
          <w:rFonts w:eastAsia="Calibri" w:cs="Calibri"/>
          <w:color w:val="000000" w:themeColor="text1"/>
          <w:highlight w:val="lightGray"/>
          <w:lang w:val="en-CA"/>
        </w:rPr>
        <w:t>, respectively</w:t>
      </w:r>
      <w:r w:rsidR="007B7DAE" w:rsidRPr="00934F90">
        <w:rPr>
          <w:rFonts w:eastAsia="Calibri" w:cs="Calibri"/>
          <w:color w:val="000000" w:themeColor="text1"/>
          <w:highlight w:val="lightGray"/>
          <w:lang w:val="en-CA"/>
        </w:rPr>
        <w:t>.</w:t>
      </w:r>
      <w:r w:rsidR="003542CB" w:rsidRPr="00934F90">
        <w:rPr>
          <w:rFonts w:eastAsia="Calibri" w:cs="Calibri"/>
          <w:color w:val="000000" w:themeColor="text1"/>
          <w:highlight w:val="lightGray"/>
          <w:lang w:val="en-CA"/>
        </w:rPr>
        <w:t xml:space="preserve"> </w:t>
      </w:r>
      <w:r w:rsidR="007B7DAE" w:rsidRPr="00934F90">
        <w:rPr>
          <w:rFonts w:eastAsia="Calibri" w:cs="Calibri"/>
          <w:color w:val="000000" w:themeColor="text1"/>
          <w:highlight w:val="lightGray"/>
          <w:lang w:val="en-CA"/>
        </w:rPr>
        <w:t>The GHG statement</w:t>
      </w:r>
      <w:r w:rsidRPr="00934F90">
        <w:rPr>
          <w:rFonts w:eastAsia="Calibri" w:cs="Calibri"/>
          <w:color w:val="000000" w:themeColor="text1"/>
          <w:highlight w:val="lightGray"/>
          <w:lang w:val="en-CA"/>
        </w:rPr>
        <w:t xml:space="preserve"> must include the following information:</w:t>
      </w:r>
    </w:p>
    <w:p w14:paraId="42EB271C" w14:textId="77777777" w:rsidR="00C20598" w:rsidRPr="00934F90" w:rsidRDefault="00C20598" w:rsidP="00FA01E7">
      <w:pPr>
        <w:autoSpaceDE w:val="0"/>
        <w:autoSpaceDN w:val="0"/>
        <w:adjustRightInd w:val="0"/>
        <w:spacing w:before="240" w:after="240" w:line="201" w:lineRule="atLeast"/>
        <w:ind w:left="357"/>
        <w:contextualSpacing/>
        <w:rPr>
          <w:rFonts w:eastAsia="Calibri" w:cs="Calibri"/>
          <w:color w:val="000000"/>
          <w:highlight w:val="lightGray"/>
          <w:lang w:val="en-CA"/>
        </w:rPr>
      </w:pPr>
    </w:p>
    <w:p w14:paraId="174E0D0D" w14:textId="22008039" w:rsidR="00D17A89" w:rsidRPr="00934F90" w:rsidRDefault="00A47ED4" w:rsidP="00FA01E7">
      <w:pPr>
        <w:numPr>
          <w:ilvl w:val="0"/>
          <w:numId w:val="27"/>
        </w:numPr>
        <w:autoSpaceDE w:val="0"/>
        <w:autoSpaceDN w:val="0"/>
        <w:adjustRightInd w:val="0"/>
        <w:spacing w:before="240" w:after="240"/>
        <w:ind w:left="706"/>
        <w:rPr>
          <w:rFonts w:eastAsia="Calibri" w:cs="Calibri"/>
          <w:color w:val="000000" w:themeColor="text1"/>
          <w:highlight w:val="lightGray"/>
          <w:lang w:val="en-CA"/>
        </w:rPr>
      </w:pPr>
      <w:r w:rsidRPr="00934F90">
        <w:rPr>
          <w:rFonts w:eastAsia="Calibri" w:cs="Calibri"/>
          <w:b/>
          <w:bCs/>
          <w:highlight w:val="lightGray"/>
          <w:u w:val="single"/>
          <w:lang w:val="en-CA"/>
        </w:rPr>
        <w:t>Project Emission Reductions</w:t>
      </w:r>
      <w:r w:rsidRPr="00934F90">
        <w:rPr>
          <w:rFonts w:eastAsia="Calibri" w:cs="Calibri"/>
          <w:highlight w:val="lightGray"/>
          <w:lang w:val="en-CA"/>
        </w:rPr>
        <w:t xml:space="preserve"> - t</w:t>
      </w:r>
      <w:r w:rsidR="00073B7E" w:rsidRPr="00934F90">
        <w:rPr>
          <w:rFonts w:eastAsia="Calibri" w:cs="Calibri"/>
          <w:highlight w:val="lightGray"/>
          <w:lang w:val="en-CA"/>
        </w:rPr>
        <w:t>he a</w:t>
      </w:r>
      <w:r w:rsidR="40FC5B65" w:rsidRPr="00934F90">
        <w:rPr>
          <w:rFonts w:eastAsia="Calibri" w:cs="Calibri"/>
          <w:highlight w:val="lightGray"/>
          <w:lang w:val="en-CA"/>
        </w:rPr>
        <w:t>nnual estimated</w:t>
      </w:r>
      <w:r w:rsidR="00682105" w:rsidRPr="00934F90">
        <w:rPr>
          <w:rFonts w:eastAsia="Calibri" w:cs="Calibri"/>
          <w:highlight w:val="lightGray"/>
          <w:lang w:val="en-CA"/>
        </w:rPr>
        <w:t xml:space="preserve"> </w:t>
      </w:r>
      <w:r w:rsidR="007C4563" w:rsidRPr="00934F90">
        <w:rPr>
          <w:rFonts w:eastAsia="Calibri" w:cs="Calibri"/>
          <w:highlight w:val="lightGray"/>
          <w:lang w:val="en-CA"/>
        </w:rPr>
        <w:t>p</w:t>
      </w:r>
      <w:r w:rsidR="40FC5B65" w:rsidRPr="00934F90">
        <w:rPr>
          <w:rFonts w:eastAsia="Calibri" w:cs="Calibri"/>
          <w:highlight w:val="lightGray"/>
          <w:lang w:val="en-CA"/>
        </w:rPr>
        <w:t xml:space="preserve">roject emission reductions </w:t>
      </w:r>
      <w:r w:rsidR="001B04C6" w:rsidRPr="00934F90">
        <w:rPr>
          <w:rFonts w:eastAsia="Calibri" w:cs="Calibri"/>
          <w:highlight w:val="lightGray"/>
          <w:lang w:val="en-CA"/>
        </w:rPr>
        <w:t xml:space="preserve">during the project period </w:t>
      </w:r>
      <w:r w:rsidR="00391252" w:rsidRPr="00934F90">
        <w:rPr>
          <w:rFonts w:eastAsia="Calibri" w:cs="Calibri"/>
          <w:highlight w:val="lightGray"/>
          <w:lang w:val="en-CA"/>
        </w:rPr>
        <w:t xml:space="preserve">as defined in </w:t>
      </w:r>
      <w:r w:rsidR="00A34082">
        <w:rPr>
          <w:rFonts w:eastAsia="Calibri" w:cs="Calibri"/>
          <w:highlight w:val="lightGray"/>
          <w:lang w:val="en-CA"/>
        </w:rPr>
        <w:t>“Project” section</w:t>
      </w:r>
      <w:r w:rsidR="0093561C" w:rsidRPr="00934F90">
        <w:rPr>
          <w:rFonts w:eastAsia="Calibri" w:cs="Calibri"/>
          <w:highlight w:val="lightGray"/>
          <w:lang w:val="en-CA"/>
        </w:rPr>
        <w:t>.</w:t>
      </w:r>
      <w:r w:rsidR="40FC5B65" w:rsidRPr="00934F90">
        <w:rPr>
          <w:rFonts w:eastAsia="Calibri" w:cs="Calibri"/>
          <w:highlight w:val="lightGray"/>
          <w:lang w:val="en-CA"/>
        </w:rPr>
        <w:t xml:space="preserve"> The project emission reductions are quantified by subtracting the project emissions from the baseline emissions. </w:t>
      </w:r>
      <w:r w:rsidR="004C4B50" w:rsidRPr="00934F90">
        <w:rPr>
          <w:rFonts w:eastAsia="Calibri" w:cs="Calibri"/>
          <w:highlight w:val="lightGray"/>
          <w:lang w:val="en-CA"/>
        </w:rPr>
        <w:t>Th</w:t>
      </w:r>
      <w:r w:rsidR="00942D20" w:rsidRPr="00934F90">
        <w:rPr>
          <w:rFonts w:eastAsia="Calibri" w:cs="Calibri"/>
          <w:highlight w:val="lightGray"/>
          <w:lang w:val="en-CA"/>
        </w:rPr>
        <w:t>ese values</w:t>
      </w:r>
      <w:r w:rsidR="004C4B50" w:rsidRPr="00934F90">
        <w:rPr>
          <w:rFonts w:eastAsia="Calibri" w:cs="Calibri"/>
          <w:highlight w:val="lightGray"/>
          <w:lang w:val="en-CA"/>
        </w:rPr>
        <w:t xml:space="preserve"> are automatically calculated</w:t>
      </w:r>
      <w:r w:rsidR="009C08C6" w:rsidRPr="00934F90">
        <w:rPr>
          <w:rFonts w:eastAsia="Calibri" w:cs="Calibri"/>
          <w:highlight w:val="lightGray"/>
          <w:lang w:val="en-CA"/>
        </w:rPr>
        <w:t xml:space="preserve"> </w:t>
      </w:r>
      <w:r w:rsidR="00CE6216" w:rsidRPr="00934F90">
        <w:rPr>
          <w:rFonts w:eastAsia="Calibri" w:cs="Calibri"/>
          <w:highlight w:val="lightGray"/>
          <w:lang w:val="en-CA"/>
        </w:rPr>
        <w:t xml:space="preserve">in </w:t>
      </w:r>
      <w:r w:rsidR="009C08C6" w:rsidRPr="00934F90">
        <w:rPr>
          <w:rFonts w:eastAsia="Calibri" w:cs="Calibri"/>
          <w:highlight w:val="lightGray"/>
          <w:lang w:val="en-CA"/>
        </w:rPr>
        <w:t xml:space="preserve">Table </w:t>
      </w:r>
      <w:r w:rsidR="00CB62C5" w:rsidRPr="00934F90">
        <w:rPr>
          <w:rFonts w:eastAsia="Calibri" w:cs="Calibri"/>
          <w:highlight w:val="lightGray"/>
          <w:lang w:val="en-CA"/>
        </w:rPr>
        <w:t>A</w:t>
      </w:r>
      <w:r w:rsidR="00B907D7" w:rsidRPr="00934F90">
        <w:rPr>
          <w:rFonts w:eastAsia="Calibri" w:cs="Calibri"/>
          <w:highlight w:val="lightGray"/>
          <w:lang w:val="en-CA"/>
        </w:rPr>
        <w:t>.1</w:t>
      </w:r>
      <w:r w:rsidR="00CB62C5" w:rsidRPr="00934F90">
        <w:rPr>
          <w:rFonts w:eastAsia="Calibri" w:cs="Calibri"/>
          <w:highlight w:val="lightGray"/>
          <w:lang w:val="en-CA"/>
        </w:rPr>
        <w:t xml:space="preserve"> </w:t>
      </w:r>
      <w:r w:rsidR="008C2B0C" w:rsidRPr="00934F90">
        <w:rPr>
          <w:rFonts w:eastAsia="Calibri" w:cs="Calibri"/>
          <w:highlight w:val="lightGray"/>
          <w:lang w:val="en-CA"/>
        </w:rPr>
        <w:t xml:space="preserve">– Project Emission Reductions </w:t>
      </w:r>
      <w:r w:rsidR="00CB62C5" w:rsidRPr="00934F90">
        <w:rPr>
          <w:rFonts w:eastAsia="Calibri" w:cs="Calibri"/>
          <w:highlight w:val="lightGray"/>
          <w:lang w:val="en-CA"/>
        </w:rPr>
        <w:t>based on the baseline and project emissions provided</w:t>
      </w:r>
      <w:r w:rsidR="00A34082">
        <w:rPr>
          <w:rFonts w:eastAsia="Calibri" w:cs="Calibri"/>
          <w:highlight w:val="lightGray"/>
          <w:lang w:val="en-CA"/>
        </w:rPr>
        <w:t xml:space="preserve"> in EXCEL workbook</w:t>
      </w:r>
      <w:r w:rsidR="00CB62C5" w:rsidRPr="00934F90">
        <w:rPr>
          <w:rFonts w:eastAsia="Calibri" w:cs="Calibri"/>
          <w:highlight w:val="lightGray"/>
          <w:lang w:val="en-CA"/>
        </w:rPr>
        <w:t xml:space="preserve">. </w:t>
      </w:r>
    </w:p>
    <w:p w14:paraId="05D6E3F1" w14:textId="32499BD3" w:rsidR="00F15CFA" w:rsidRPr="00934F90" w:rsidRDefault="00A47ED4" w:rsidP="00FA01E7">
      <w:pPr>
        <w:numPr>
          <w:ilvl w:val="0"/>
          <w:numId w:val="27"/>
        </w:numPr>
        <w:autoSpaceDE w:val="0"/>
        <w:autoSpaceDN w:val="0"/>
        <w:adjustRightInd w:val="0"/>
        <w:spacing w:before="240" w:after="240"/>
        <w:ind w:left="706"/>
        <w:rPr>
          <w:rFonts w:eastAsia="Calibri" w:cs="Calibri"/>
          <w:color w:val="000000" w:themeColor="text1"/>
          <w:highlight w:val="lightGray"/>
          <w:lang w:val="en-CA"/>
        </w:rPr>
      </w:pPr>
      <w:r w:rsidRPr="00934F90">
        <w:rPr>
          <w:rFonts w:eastAsia="Calibri" w:cs="Calibri"/>
          <w:b/>
          <w:bCs/>
          <w:highlight w:val="lightGray"/>
          <w:u w:val="single"/>
          <w:lang w:val="en-CA"/>
        </w:rPr>
        <w:t>Market Emission Reductions</w:t>
      </w:r>
      <w:r w:rsidRPr="00934F90">
        <w:rPr>
          <w:rFonts w:eastAsia="Calibri" w:cs="Calibri"/>
          <w:highlight w:val="lightGray"/>
          <w:lang w:val="en-CA"/>
        </w:rPr>
        <w:t xml:space="preserve"> - </w:t>
      </w:r>
      <w:r w:rsidR="00F15CFA" w:rsidRPr="00934F90">
        <w:rPr>
          <w:rFonts w:eastAsia="Calibri" w:cs="Calibri"/>
          <w:color w:val="000000" w:themeColor="text1"/>
          <w:highlight w:val="lightGray"/>
          <w:lang w:val="en-CA"/>
        </w:rPr>
        <w:t xml:space="preserve">the annual market emission reductions every year from the start of commercialization to 2050. The market emission reductions </w:t>
      </w:r>
      <w:r w:rsidR="00307BDF" w:rsidRPr="00934F90">
        <w:rPr>
          <w:rFonts w:eastAsia="Calibri" w:cs="Calibri"/>
          <w:color w:val="000000" w:themeColor="text1"/>
          <w:highlight w:val="lightGray"/>
          <w:lang w:val="en-CA"/>
        </w:rPr>
        <w:t>are</w:t>
      </w:r>
      <w:r w:rsidR="00F15CFA" w:rsidRPr="00934F90">
        <w:rPr>
          <w:rFonts w:eastAsia="Calibri" w:cs="Calibri"/>
          <w:color w:val="000000" w:themeColor="text1"/>
          <w:highlight w:val="lightGray"/>
          <w:lang w:val="en-CA"/>
        </w:rPr>
        <w:t xml:space="preserve"> calculated by using the market emission reduction intensity and the projected levels of production and/or deployment of</w:t>
      </w:r>
      <w:r w:rsidR="00750CE3" w:rsidRPr="00934F90">
        <w:rPr>
          <w:rFonts w:eastAsia="Calibri" w:cs="Calibri"/>
          <w:color w:val="000000" w:themeColor="text1"/>
          <w:highlight w:val="lightGray"/>
          <w:lang w:val="en-CA"/>
        </w:rPr>
        <w:t xml:space="preserve"> commercial units</w:t>
      </w:r>
      <w:r w:rsidR="00F15CFA" w:rsidRPr="00934F90">
        <w:rPr>
          <w:rFonts w:eastAsia="Calibri" w:cs="Calibri"/>
          <w:color w:val="000000" w:themeColor="text1"/>
          <w:highlight w:val="lightGray"/>
          <w:lang w:val="en-CA"/>
        </w:rPr>
        <w:t xml:space="preserve"> in the market per year. Provide annual market emission reductions in the applicable fields in Table </w:t>
      </w:r>
      <w:r w:rsidR="00B907D7" w:rsidRPr="00934F90">
        <w:rPr>
          <w:rFonts w:eastAsia="Calibri" w:cs="Calibri"/>
          <w:color w:val="000000" w:themeColor="text1"/>
          <w:highlight w:val="lightGray"/>
          <w:lang w:val="en-CA"/>
        </w:rPr>
        <w:t>A.2</w:t>
      </w:r>
      <w:r w:rsidR="00F15CFA" w:rsidRPr="00934F90">
        <w:rPr>
          <w:rFonts w:eastAsia="Calibri" w:cs="Calibri"/>
          <w:color w:val="000000" w:themeColor="text1"/>
          <w:highlight w:val="lightGray"/>
          <w:lang w:val="en-CA"/>
        </w:rPr>
        <w:t xml:space="preserve"> – Market Emission Reductions</w:t>
      </w:r>
      <w:r w:rsidR="002F50A5">
        <w:rPr>
          <w:rFonts w:eastAsia="Calibri" w:cs="Calibri"/>
          <w:color w:val="000000" w:themeColor="text1"/>
          <w:highlight w:val="lightGray"/>
          <w:lang w:val="en-CA"/>
        </w:rPr>
        <w:t xml:space="preserve"> in EXCEL workbook</w:t>
      </w:r>
      <w:r w:rsidR="00F15CFA" w:rsidRPr="00934F90">
        <w:rPr>
          <w:rFonts w:eastAsia="Calibri" w:cs="Calibri"/>
          <w:color w:val="000000" w:themeColor="text1"/>
          <w:highlight w:val="lightGray"/>
          <w:lang w:val="en-CA"/>
        </w:rPr>
        <w:t xml:space="preserve">. </w:t>
      </w:r>
    </w:p>
    <w:p w14:paraId="11A4D8C7" w14:textId="77777777" w:rsidR="006242A6" w:rsidRPr="002E604F" w:rsidRDefault="57435589" w:rsidP="00434E1B">
      <w:pPr>
        <w:pStyle w:val="Headingwithoutnumbers"/>
        <w:rPr>
          <w:color w:val="000000"/>
        </w:rPr>
      </w:pPr>
      <w:r w:rsidRPr="00C15B7A">
        <w:t xml:space="preserve">Functional Equivalence </w:t>
      </w:r>
    </w:p>
    <w:p w14:paraId="4E66AE59" w14:textId="7F17D065" w:rsidR="00DC1AF1" w:rsidRPr="00934F90" w:rsidRDefault="57435589" w:rsidP="70B82562">
      <w:pPr>
        <w:autoSpaceDE w:val="0"/>
        <w:autoSpaceDN w:val="0"/>
        <w:adjustRightInd w:val="0"/>
        <w:spacing w:before="240" w:after="240" w:line="201" w:lineRule="atLeast"/>
        <w:contextualSpacing/>
        <w:rPr>
          <w:rFonts w:cs="Calibri"/>
          <w:highlight w:val="lightGray"/>
          <w:lang w:val="en-CA"/>
        </w:rPr>
      </w:pPr>
      <w:r w:rsidRPr="70B82562">
        <w:rPr>
          <w:rFonts w:eastAsia="Calibri" w:cs="Calibri"/>
          <w:highlight w:val="lightGray"/>
          <w:lang w:val="en-CA"/>
        </w:rPr>
        <w:t>Describe the functions and services provided by the baseline, project and commercial unit and justify whether the baseline, and the project and commercial unit provide the same services and products.</w:t>
      </w:r>
      <w:r w:rsidRPr="70B82562">
        <w:rPr>
          <w:rFonts w:cs="Calibri"/>
          <w:highlight w:val="lightGray"/>
        </w:rPr>
        <w:t xml:space="preserve"> This </w:t>
      </w:r>
      <w:r w:rsidR="434BCDED" w:rsidRPr="70B82562">
        <w:rPr>
          <w:rFonts w:cs="Calibri"/>
          <w:highlight w:val="lightGray"/>
        </w:rPr>
        <w:t xml:space="preserve">ensures that </w:t>
      </w:r>
      <w:r w:rsidR="282862A1" w:rsidRPr="70B82562">
        <w:rPr>
          <w:rFonts w:cs="Calibri"/>
          <w:highlight w:val="lightGray"/>
        </w:rPr>
        <w:t>emission</w:t>
      </w:r>
      <w:r w:rsidR="434BCDED" w:rsidRPr="70B82562">
        <w:rPr>
          <w:rFonts w:cs="Calibri"/>
          <w:highlight w:val="lightGray"/>
        </w:rPr>
        <w:t xml:space="preserve"> reductions are a</w:t>
      </w:r>
      <w:r w:rsidR="5002CE06" w:rsidRPr="70B82562">
        <w:rPr>
          <w:rFonts w:cs="Calibri"/>
          <w:highlight w:val="lightGray"/>
        </w:rPr>
        <w:t xml:space="preserve">ttributable to the specific project or change, rather than variations </w:t>
      </w:r>
      <w:r w:rsidR="76CBF22F" w:rsidRPr="70B82562">
        <w:rPr>
          <w:rFonts w:cs="Calibri"/>
          <w:highlight w:val="lightGray"/>
        </w:rPr>
        <w:t xml:space="preserve">in scope or quality. </w:t>
      </w:r>
      <w:r w:rsidR="3F004435" w:rsidRPr="70B82562">
        <w:rPr>
          <w:rFonts w:cs="Calibri"/>
          <w:highlight w:val="lightGray"/>
        </w:rPr>
        <w:t xml:space="preserve">This </w:t>
      </w:r>
      <w:r w:rsidRPr="70B82562">
        <w:rPr>
          <w:rFonts w:cs="Calibri"/>
          <w:highlight w:val="lightGray"/>
        </w:rPr>
        <w:t xml:space="preserve">may include a description of the quality (e.g., temperature, pressure, concentration, maximum contamination levels, etc.) of the feedstock and products of </w:t>
      </w:r>
      <w:r w:rsidR="004603D1" w:rsidRPr="70B82562">
        <w:rPr>
          <w:rFonts w:cs="Calibri"/>
          <w:highlight w:val="lightGray"/>
        </w:rPr>
        <w:t>the</w:t>
      </w:r>
      <w:r w:rsidRPr="70B82562">
        <w:rPr>
          <w:rFonts w:cs="Calibri"/>
          <w:highlight w:val="lightGray"/>
        </w:rPr>
        <w:t xml:space="preserve"> process.</w:t>
      </w:r>
    </w:p>
    <w:p w14:paraId="5F5E015A" w14:textId="26CB4525" w:rsidR="00DC1AF1" w:rsidRPr="00C15B7A" w:rsidRDefault="00DC1AF1" w:rsidP="00FA01E7">
      <w:pPr>
        <w:autoSpaceDE w:val="0"/>
        <w:autoSpaceDN w:val="0"/>
        <w:adjustRightInd w:val="0"/>
        <w:spacing w:before="240" w:after="240" w:line="201" w:lineRule="atLeast"/>
        <w:ind w:left="720"/>
        <w:contextualSpacing/>
        <w:rPr>
          <w:rFonts w:asciiTheme="majorHAnsi" w:eastAsia="MS Mincho" w:hAnsiTheme="majorHAnsi" w:cstheme="majorHAnsi"/>
          <w:b/>
          <w:color w:val="000000"/>
          <w:szCs w:val="22"/>
          <w:lang w:val="en-CA"/>
        </w:rPr>
      </w:pPr>
    </w:p>
    <w:p w14:paraId="52EEB856" w14:textId="77777777" w:rsidR="006242A6" w:rsidRPr="002E604F" w:rsidRDefault="00741168" w:rsidP="00434E1B">
      <w:pPr>
        <w:pStyle w:val="Headingwithoutnumbers"/>
      </w:pPr>
      <w:r w:rsidRPr="00C15B7A">
        <w:lastRenderedPageBreak/>
        <w:t xml:space="preserve">Enabled Emission Reduction </w:t>
      </w:r>
      <w:r w:rsidR="57435589" w:rsidRPr="00C15B7A">
        <w:t>Estimates</w:t>
      </w:r>
    </w:p>
    <w:p w14:paraId="05449394" w14:textId="66A7EAFC" w:rsidR="00DC1AF1" w:rsidRDefault="00741168" w:rsidP="00FA01E7">
      <w:pPr>
        <w:autoSpaceDE w:val="0"/>
        <w:autoSpaceDN w:val="0"/>
        <w:adjustRightInd w:val="0"/>
        <w:spacing w:before="240" w:after="240" w:line="201" w:lineRule="atLeast"/>
        <w:contextualSpacing/>
        <w:rPr>
          <w:rFonts w:eastAsia="Calibri" w:cs="Calibri"/>
          <w:color w:val="000000" w:themeColor="text1"/>
          <w:highlight w:val="lightGray"/>
          <w:lang w:val="en-CA"/>
        </w:rPr>
      </w:pPr>
      <w:r w:rsidRPr="00815A65">
        <w:rPr>
          <w:rFonts w:eastAsia="Calibri" w:cs="Calibri"/>
          <w:color w:val="000000" w:themeColor="text1"/>
          <w:highlight w:val="lightGray"/>
          <w:lang w:val="en-CA"/>
        </w:rPr>
        <w:t>Enabled</w:t>
      </w:r>
      <w:r w:rsidRPr="00815A65">
        <w:rPr>
          <w:rFonts w:eastAsia="MS Mincho" w:cs="Calibri"/>
          <w:color w:val="000000" w:themeColor="text1"/>
          <w:highlight w:val="lightGray"/>
          <w:lang w:val="en-CA"/>
        </w:rPr>
        <w:t xml:space="preserve"> </w:t>
      </w:r>
      <w:r w:rsidR="57435589" w:rsidRPr="00815A65">
        <w:rPr>
          <w:rFonts w:eastAsia="MS Mincho" w:cs="Calibri"/>
          <w:color w:val="000000" w:themeColor="text1"/>
          <w:highlight w:val="lightGray"/>
          <w:lang w:val="en-CA"/>
        </w:rPr>
        <w:t>emission reductions</w:t>
      </w:r>
      <w:r w:rsidR="57435589" w:rsidRPr="00815A65">
        <w:rPr>
          <w:rFonts w:eastAsia="Calibri" w:cs="Calibri"/>
          <w:color w:val="000000" w:themeColor="text1"/>
          <w:highlight w:val="lightGray"/>
          <w:lang w:val="en-CA"/>
        </w:rPr>
        <w:t xml:space="preserve"> are those emission reductions that are facilitated by the technology</w:t>
      </w:r>
      <w:r w:rsidR="00EE5635" w:rsidRPr="00815A65">
        <w:rPr>
          <w:rFonts w:eastAsia="Calibri" w:cs="Calibri"/>
          <w:color w:val="000000" w:themeColor="text1"/>
          <w:highlight w:val="lightGray"/>
          <w:lang w:val="en-CA"/>
        </w:rPr>
        <w:t>,</w:t>
      </w:r>
      <w:r w:rsidR="57435589" w:rsidRPr="00815A65">
        <w:rPr>
          <w:rFonts w:eastAsia="Calibri" w:cs="Calibri"/>
          <w:color w:val="000000" w:themeColor="text1"/>
          <w:highlight w:val="lightGray"/>
          <w:lang w:val="en-CA"/>
        </w:rPr>
        <w:t xml:space="preserve"> but not directly caused by the technology (</w:t>
      </w:r>
      <w:r w:rsidR="0021652B" w:rsidRPr="00815A65">
        <w:rPr>
          <w:rFonts w:eastAsia="Calibri" w:cs="Calibri"/>
          <w:color w:val="000000" w:themeColor="text1"/>
          <w:highlight w:val="lightGray"/>
          <w:lang w:val="en-CA"/>
        </w:rPr>
        <w:t>e.g.,</w:t>
      </w:r>
      <w:r w:rsidR="57435589" w:rsidRPr="00815A65">
        <w:rPr>
          <w:rFonts w:eastAsia="Calibri" w:cs="Calibri"/>
          <w:color w:val="000000" w:themeColor="text1"/>
          <w:highlight w:val="lightGray"/>
          <w:lang w:val="en-CA"/>
        </w:rPr>
        <w:t xml:space="preserve"> the separation component of </w:t>
      </w:r>
      <w:r w:rsidR="00D04AAE" w:rsidRPr="00815A65">
        <w:rPr>
          <w:rFonts w:eastAsia="Calibri" w:cs="Calibri"/>
          <w:color w:val="000000" w:themeColor="text1"/>
          <w:highlight w:val="lightGray"/>
          <w:lang w:val="en-CA"/>
        </w:rPr>
        <w:t>Carbon Capture and Sequestration technology</w:t>
      </w:r>
      <w:r w:rsidR="00EE5635" w:rsidRPr="00815A65">
        <w:rPr>
          <w:rFonts w:eastAsia="Calibri" w:cs="Calibri"/>
          <w:color w:val="000000" w:themeColor="text1"/>
          <w:highlight w:val="lightGray"/>
          <w:lang w:val="en-CA"/>
        </w:rPr>
        <w:t xml:space="preserve"> or methane testing instrument</w:t>
      </w:r>
      <w:r w:rsidR="57435589" w:rsidRPr="00815A65">
        <w:rPr>
          <w:rFonts w:eastAsia="Calibri" w:cs="Calibri"/>
          <w:color w:val="000000" w:themeColor="text1"/>
          <w:highlight w:val="lightGray"/>
          <w:lang w:val="en-CA"/>
        </w:rPr>
        <w:t>). If applicable, provide the following:</w:t>
      </w:r>
    </w:p>
    <w:p w14:paraId="565DD65B" w14:textId="77777777" w:rsidR="00A16240" w:rsidRPr="00815A65" w:rsidRDefault="00A16240" w:rsidP="00FA01E7">
      <w:pPr>
        <w:autoSpaceDE w:val="0"/>
        <w:autoSpaceDN w:val="0"/>
        <w:adjustRightInd w:val="0"/>
        <w:spacing w:before="240" w:after="240" w:line="201" w:lineRule="atLeast"/>
        <w:contextualSpacing/>
        <w:rPr>
          <w:rFonts w:eastAsia="Calibri" w:cs="Calibri"/>
          <w:color w:val="000000" w:themeColor="text1"/>
          <w:highlight w:val="lightGray"/>
          <w:lang w:val="en-CA"/>
        </w:rPr>
      </w:pPr>
    </w:p>
    <w:p w14:paraId="32DE35F6" w14:textId="4071BEE5" w:rsidR="00DC1AF1" w:rsidRPr="00A16240" w:rsidRDefault="345ABC8A" w:rsidP="00A16240">
      <w:pPr>
        <w:numPr>
          <w:ilvl w:val="0"/>
          <w:numId w:val="36"/>
        </w:numPr>
        <w:autoSpaceDE w:val="0"/>
        <w:autoSpaceDN w:val="0"/>
        <w:adjustRightInd w:val="0"/>
        <w:spacing w:before="240" w:after="240"/>
        <w:rPr>
          <w:rFonts w:eastAsia="Calibri" w:cs="Calibri"/>
          <w:color w:val="000000" w:themeColor="text1"/>
          <w:highlight w:val="lightGray"/>
          <w:lang w:val="en-CA"/>
        </w:rPr>
      </w:pPr>
      <w:r w:rsidRPr="00815A65">
        <w:rPr>
          <w:rFonts w:eastAsia="Calibri" w:cs="Calibri"/>
          <w:color w:val="000000" w:themeColor="text1"/>
          <w:highlight w:val="lightGray"/>
          <w:lang w:val="en-CA"/>
        </w:rPr>
        <w:t>The</w:t>
      </w:r>
      <w:r w:rsidR="57435589" w:rsidRPr="00815A65">
        <w:rPr>
          <w:rFonts w:eastAsia="Calibri" w:cs="Calibri"/>
          <w:color w:val="000000" w:themeColor="text1"/>
          <w:highlight w:val="lightGray"/>
          <w:lang w:val="en-CA"/>
        </w:rPr>
        <w:t xml:space="preserve"> </w:t>
      </w:r>
      <w:r w:rsidR="0097311B" w:rsidRPr="00815A65">
        <w:rPr>
          <w:rFonts w:eastAsia="Calibri" w:cs="Calibri"/>
          <w:color w:val="000000" w:themeColor="text1"/>
          <w:highlight w:val="lightGray"/>
          <w:lang w:val="en-CA"/>
        </w:rPr>
        <w:t xml:space="preserve">enabled emission reduction </w:t>
      </w:r>
      <w:r w:rsidR="57435589" w:rsidRPr="00815A65">
        <w:rPr>
          <w:rFonts w:eastAsia="Calibri" w:cs="Calibri"/>
          <w:color w:val="000000" w:themeColor="text1"/>
          <w:highlight w:val="lightGray"/>
          <w:lang w:val="en-CA"/>
        </w:rPr>
        <w:t>market size using production units or units</w:t>
      </w:r>
      <w:r w:rsidR="00F45DDF" w:rsidRPr="00815A65">
        <w:rPr>
          <w:rFonts w:eastAsia="Calibri" w:cs="Calibri"/>
          <w:color w:val="000000" w:themeColor="text1"/>
          <w:highlight w:val="lightGray"/>
          <w:lang w:val="en-CA"/>
        </w:rPr>
        <w:t xml:space="preserve"> of technology</w:t>
      </w:r>
      <w:r w:rsidR="00C930E0" w:rsidRPr="00815A65">
        <w:rPr>
          <w:rFonts w:eastAsia="Calibri" w:cs="Calibri"/>
          <w:color w:val="000000" w:themeColor="text1"/>
          <w:highlight w:val="lightGray"/>
          <w:lang w:val="en-CA"/>
        </w:rPr>
        <w:t xml:space="preserve">. </w:t>
      </w:r>
      <w:r w:rsidR="00585440" w:rsidRPr="00815A65">
        <w:rPr>
          <w:rFonts w:eastAsia="Calibri" w:cs="Calibri"/>
          <w:color w:val="000000" w:themeColor="text1"/>
          <w:highlight w:val="lightGray"/>
          <w:lang w:val="en-CA"/>
        </w:rPr>
        <w:t>Provide</w:t>
      </w:r>
      <w:r w:rsidR="57435589" w:rsidRPr="00815A65">
        <w:rPr>
          <w:rFonts w:eastAsia="Calibri" w:cs="Calibri"/>
          <w:color w:val="000000" w:themeColor="text1"/>
          <w:highlight w:val="lightGray"/>
          <w:lang w:val="en-CA"/>
        </w:rPr>
        <w:t xml:space="preserve"> a reference</w:t>
      </w:r>
      <w:r w:rsidR="001211AD" w:rsidRPr="00815A65">
        <w:rPr>
          <w:rFonts w:eastAsia="Calibri" w:cs="Calibri"/>
          <w:color w:val="000000" w:themeColor="text1"/>
          <w:highlight w:val="lightGray"/>
          <w:lang w:val="en-CA"/>
        </w:rPr>
        <w:t xml:space="preserve"> for </w:t>
      </w:r>
      <w:r w:rsidR="007B5916" w:rsidRPr="00815A65">
        <w:rPr>
          <w:rFonts w:eastAsia="Calibri" w:cs="Calibri"/>
          <w:color w:val="000000" w:themeColor="text1"/>
          <w:highlight w:val="lightGray"/>
          <w:lang w:val="en-CA"/>
        </w:rPr>
        <w:t xml:space="preserve">data used to determine the </w:t>
      </w:r>
      <w:r w:rsidR="00904CE4" w:rsidRPr="00815A65">
        <w:rPr>
          <w:rFonts w:eastAsia="Calibri" w:cs="Calibri"/>
          <w:color w:val="000000" w:themeColor="text1"/>
          <w:highlight w:val="lightGray"/>
          <w:lang w:val="en-CA"/>
        </w:rPr>
        <w:t>market size</w:t>
      </w:r>
      <w:r w:rsidR="00F1406B" w:rsidRPr="00815A65">
        <w:rPr>
          <w:rFonts w:eastAsia="Calibri" w:cs="Calibri"/>
          <w:color w:val="000000" w:themeColor="text1"/>
          <w:highlight w:val="lightGray"/>
          <w:lang w:val="en-CA"/>
        </w:rPr>
        <w:t>.</w:t>
      </w:r>
    </w:p>
    <w:p w14:paraId="11C8E3C1" w14:textId="77777777" w:rsidR="00DC1AF1" w:rsidRPr="00A16240" w:rsidRDefault="57435589" w:rsidP="00A16240">
      <w:pPr>
        <w:numPr>
          <w:ilvl w:val="0"/>
          <w:numId w:val="36"/>
        </w:numPr>
        <w:autoSpaceDE w:val="0"/>
        <w:autoSpaceDN w:val="0"/>
        <w:adjustRightInd w:val="0"/>
        <w:spacing w:before="240" w:after="240"/>
        <w:rPr>
          <w:rFonts w:eastAsia="Calibri" w:cs="Calibri"/>
          <w:color w:val="000000" w:themeColor="text1"/>
          <w:highlight w:val="lightGray"/>
          <w:lang w:val="en-CA"/>
        </w:rPr>
      </w:pPr>
      <w:r w:rsidRPr="00815A65">
        <w:rPr>
          <w:rFonts w:eastAsia="Calibri" w:cs="Calibri"/>
          <w:color w:val="000000" w:themeColor="text1"/>
          <w:highlight w:val="lightGray"/>
          <w:lang w:val="en-CA"/>
        </w:rPr>
        <w:t>Whether the technology will facilitate emission reductions in the entire market or portions of the market.</w:t>
      </w:r>
    </w:p>
    <w:p w14:paraId="62D61E3B" w14:textId="77777777" w:rsidR="00DC1AF1" w:rsidRPr="00A16240" w:rsidRDefault="57435589" w:rsidP="00A16240">
      <w:pPr>
        <w:numPr>
          <w:ilvl w:val="0"/>
          <w:numId w:val="36"/>
        </w:numPr>
        <w:autoSpaceDE w:val="0"/>
        <w:autoSpaceDN w:val="0"/>
        <w:adjustRightInd w:val="0"/>
        <w:spacing w:before="240" w:after="240"/>
        <w:rPr>
          <w:rFonts w:eastAsia="Calibri" w:cs="Calibri"/>
          <w:color w:val="000000" w:themeColor="text1"/>
          <w:highlight w:val="lightGray"/>
          <w:lang w:val="en-CA"/>
        </w:rPr>
      </w:pPr>
      <w:r w:rsidRPr="00815A65">
        <w:rPr>
          <w:rFonts w:eastAsia="Calibri" w:cs="Calibri"/>
          <w:color w:val="000000" w:themeColor="text1"/>
          <w:highlight w:val="lightGray"/>
          <w:lang w:val="en-CA"/>
        </w:rPr>
        <w:t>Whether the technology facilitates emission reductions at new facilities, at existing facilities, or both.</w:t>
      </w:r>
    </w:p>
    <w:p w14:paraId="5861C3B1" w14:textId="77777777" w:rsidR="007E1D03" w:rsidRPr="00A16240" w:rsidRDefault="57435589" w:rsidP="00A16240">
      <w:pPr>
        <w:numPr>
          <w:ilvl w:val="0"/>
          <w:numId w:val="36"/>
        </w:numPr>
        <w:autoSpaceDE w:val="0"/>
        <w:autoSpaceDN w:val="0"/>
        <w:adjustRightInd w:val="0"/>
        <w:spacing w:before="240" w:after="240"/>
        <w:rPr>
          <w:rFonts w:eastAsia="Calibri" w:cs="Calibri"/>
          <w:color w:val="000000" w:themeColor="text1"/>
          <w:highlight w:val="lightGray"/>
          <w:lang w:val="en-CA"/>
        </w:rPr>
      </w:pPr>
      <w:r w:rsidRPr="00A16240">
        <w:rPr>
          <w:rFonts w:eastAsia="Calibri" w:cs="Calibri"/>
          <w:color w:val="000000" w:themeColor="text1"/>
          <w:highlight w:val="lightGray"/>
          <w:lang w:val="en-CA"/>
        </w:rPr>
        <w:t xml:space="preserve">The expected date of the first </w:t>
      </w:r>
      <w:r w:rsidR="00470FC8" w:rsidRPr="00A16240">
        <w:rPr>
          <w:rFonts w:eastAsia="Calibri" w:cs="Calibri"/>
          <w:color w:val="000000" w:themeColor="text1"/>
          <w:highlight w:val="lightGray"/>
          <w:lang w:val="en-CA"/>
        </w:rPr>
        <w:t xml:space="preserve">enabled </w:t>
      </w:r>
      <w:r w:rsidRPr="00A16240">
        <w:rPr>
          <w:rFonts w:eastAsia="Calibri" w:cs="Calibri"/>
          <w:color w:val="000000" w:themeColor="text1"/>
          <w:highlight w:val="lightGray"/>
          <w:lang w:val="en-CA"/>
        </w:rPr>
        <w:t>emission reductions</w:t>
      </w:r>
      <w:r w:rsidR="007E1D03" w:rsidRPr="00A16240">
        <w:rPr>
          <w:rFonts w:eastAsia="Calibri" w:cs="Calibri"/>
          <w:color w:val="000000" w:themeColor="text1"/>
          <w:highlight w:val="lightGray"/>
          <w:lang w:val="en-CA"/>
        </w:rPr>
        <w:t>.</w:t>
      </w:r>
    </w:p>
    <w:p w14:paraId="0F93C28A" w14:textId="77777777" w:rsidR="007E1D03" w:rsidRPr="00A16240" w:rsidRDefault="57435589" w:rsidP="00A16240">
      <w:pPr>
        <w:numPr>
          <w:ilvl w:val="0"/>
          <w:numId w:val="36"/>
        </w:numPr>
        <w:autoSpaceDE w:val="0"/>
        <w:autoSpaceDN w:val="0"/>
        <w:adjustRightInd w:val="0"/>
        <w:spacing w:before="240" w:after="240"/>
        <w:rPr>
          <w:rFonts w:eastAsia="Calibri" w:cs="Calibri"/>
          <w:color w:val="000000" w:themeColor="text1"/>
          <w:highlight w:val="lightGray"/>
          <w:lang w:val="en-CA"/>
        </w:rPr>
      </w:pPr>
      <w:r w:rsidRPr="00815A65">
        <w:rPr>
          <w:rFonts w:eastAsia="Calibri" w:cs="Calibri"/>
          <w:color w:val="000000" w:themeColor="text1"/>
          <w:highlight w:val="lightGray"/>
          <w:lang w:val="en-CA"/>
        </w:rPr>
        <w:t xml:space="preserve">The expected date that </w:t>
      </w:r>
      <w:r w:rsidR="007008ED" w:rsidRPr="00815A65">
        <w:rPr>
          <w:rFonts w:eastAsia="Calibri" w:cs="Calibri"/>
          <w:color w:val="000000" w:themeColor="text1"/>
          <w:highlight w:val="lightGray"/>
          <w:lang w:val="en-CA"/>
        </w:rPr>
        <w:t xml:space="preserve">enabled </w:t>
      </w:r>
      <w:r w:rsidRPr="00815A65">
        <w:rPr>
          <w:rFonts w:eastAsia="Calibri" w:cs="Calibri"/>
          <w:color w:val="000000" w:themeColor="text1"/>
          <w:highlight w:val="lightGray"/>
          <w:lang w:val="en-CA"/>
        </w:rPr>
        <w:t>emission reductions reach a steady-state market penetration</w:t>
      </w:r>
      <w:r w:rsidR="007E1D03" w:rsidRPr="00815A65">
        <w:rPr>
          <w:rFonts w:eastAsia="Calibri" w:cs="Calibri"/>
          <w:color w:val="000000" w:themeColor="text1"/>
          <w:highlight w:val="lightGray"/>
          <w:lang w:val="en-CA"/>
        </w:rPr>
        <w:t>.</w:t>
      </w:r>
    </w:p>
    <w:p w14:paraId="6764B7AD" w14:textId="77777777" w:rsidR="006B77B9" w:rsidRPr="00A16240" w:rsidRDefault="57435589" w:rsidP="00A16240">
      <w:pPr>
        <w:numPr>
          <w:ilvl w:val="0"/>
          <w:numId w:val="36"/>
        </w:numPr>
        <w:autoSpaceDE w:val="0"/>
        <w:autoSpaceDN w:val="0"/>
        <w:adjustRightInd w:val="0"/>
        <w:spacing w:before="240" w:after="240"/>
        <w:rPr>
          <w:rFonts w:eastAsia="Calibri" w:cs="Calibri"/>
          <w:color w:val="000000" w:themeColor="text1"/>
          <w:highlight w:val="lightGray"/>
          <w:lang w:val="en-CA"/>
        </w:rPr>
      </w:pPr>
      <w:r w:rsidRPr="00815A65">
        <w:rPr>
          <w:rFonts w:eastAsia="Calibri" w:cs="Calibri"/>
          <w:color w:val="000000" w:themeColor="text1"/>
          <w:highlight w:val="lightGray"/>
          <w:lang w:val="en-CA"/>
        </w:rPr>
        <w:t xml:space="preserve">The expected life of the technologies </w:t>
      </w:r>
      <w:r w:rsidR="64271AC0" w:rsidRPr="00815A65">
        <w:rPr>
          <w:rFonts w:eastAsia="Calibri" w:cs="Calibri"/>
          <w:color w:val="000000" w:themeColor="text1"/>
          <w:highlight w:val="lightGray"/>
          <w:lang w:val="en-CA"/>
        </w:rPr>
        <w:t>enabling</w:t>
      </w:r>
      <w:r w:rsidR="0056532F" w:rsidRPr="00815A65">
        <w:rPr>
          <w:rFonts w:eastAsia="Calibri" w:cs="Calibri"/>
          <w:color w:val="000000" w:themeColor="text1"/>
          <w:highlight w:val="lightGray"/>
          <w:lang w:val="en-CA"/>
        </w:rPr>
        <w:t xml:space="preserve"> the reductions</w:t>
      </w:r>
      <w:r w:rsidRPr="00815A65">
        <w:rPr>
          <w:rFonts w:eastAsia="Calibri" w:cs="Calibri"/>
          <w:color w:val="000000" w:themeColor="text1"/>
          <w:highlight w:val="lightGray"/>
          <w:lang w:val="en-CA"/>
        </w:rPr>
        <w:t>.</w:t>
      </w:r>
    </w:p>
    <w:p w14:paraId="0D3FFC5E" w14:textId="78A588D5" w:rsidR="005B1815" w:rsidRPr="00A16240" w:rsidRDefault="005B1815" w:rsidP="00A16240">
      <w:pPr>
        <w:numPr>
          <w:ilvl w:val="0"/>
          <w:numId w:val="36"/>
        </w:numPr>
        <w:autoSpaceDE w:val="0"/>
        <w:autoSpaceDN w:val="0"/>
        <w:adjustRightInd w:val="0"/>
        <w:spacing w:before="240" w:after="240"/>
        <w:rPr>
          <w:rFonts w:eastAsia="Calibri" w:cs="Calibri"/>
          <w:color w:val="000000" w:themeColor="text1"/>
          <w:highlight w:val="lightGray"/>
          <w:lang w:val="en-CA"/>
        </w:rPr>
      </w:pPr>
      <w:r w:rsidRPr="00A16240">
        <w:rPr>
          <w:rFonts w:eastAsia="Calibri" w:cs="Calibri"/>
          <w:color w:val="000000" w:themeColor="text1"/>
          <w:highlight w:val="lightGray"/>
          <w:lang w:val="en-CA"/>
        </w:rPr>
        <w:t xml:space="preserve">Identify whether any </w:t>
      </w:r>
      <w:r w:rsidR="006B77B9" w:rsidRPr="00A16240">
        <w:rPr>
          <w:rFonts w:eastAsia="Calibri" w:cs="Calibri"/>
          <w:color w:val="000000" w:themeColor="text1"/>
          <w:highlight w:val="lightGray"/>
          <w:lang w:val="en-CA"/>
        </w:rPr>
        <w:t xml:space="preserve">enabled </w:t>
      </w:r>
      <w:r w:rsidRPr="00A16240">
        <w:rPr>
          <w:rFonts w:eastAsia="Calibri" w:cs="Calibri"/>
          <w:color w:val="000000" w:themeColor="text1"/>
          <w:highlight w:val="lightGray"/>
          <w:lang w:val="en-CA"/>
        </w:rPr>
        <w:t>emission</w:t>
      </w:r>
      <w:r w:rsidR="00666C7B" w:rsidRPr="00A16240">
        <w:rPr>
          <w:rFonts w:eastAsia="Calibri" w:cs="Calibri"/>
          <w:color w:val="000000" w:themeColor="text1"/>
          <w:highlight w:val="lightGray"/>
          <w:lang w:val="en-CA"/>
        </w:rPr>
        <w:t>s</w:t>
      </w:r>
      <w:r w:rsidRPr="00A16240">
        <w:rPr>
          <w:rFonts w:eastAsia="Calibri" w:cs="Calibri"/>
          <w:color w:val="000000" w:themeColor="text1"/>
          <w:highlight w:val="lightGray"/>
          <w:lang w:val="en-CA"/>
        </w:rPr>
        <w:t xml:space="preserve"> reduction that will be achieved will contribute to meeting provincial or federal regulatory requirements or the generation of emission offset credits. </w:t>
      </w:r>
    </w:p>
    <w:p w14:paraId="6E125E1F" w14:textId="77777777" w:rsidR="002E604F" w:rsidRDefault="002660D9" w:rsidP="00434E1B">
      <w:pPr>
        <w:pStyle w:val="Headingwithoutnumbers"/>
      </w:pPr>
      <w:r w:rsidRPr="00C15B7A">
        <w:t>Unlisted Emission Reductions (optional</w:t>
      </w:r>
      <w:r w:rsidR="002E7255" w:rsidRPr="00C15B7A">
        <w:t xml:space="preserve"> reporting</w:t>
      </w:r>
      <w:r w:rsidRPr="00C15B7A">
        <w:t>)</w:t>
      </w:r>
    </w:p>
    <w:p w14:paraId="41B51A7D" w14:textId="51B1BE6D" w:rsidR="002660D9" w:rsidRPr="00815A65" w:rsidRDefault="00D05732" w:rsidP="00FA01E7">
      <w:pPr>
        <w:autoSpaceDE w:val="0"/>
        <w:autoSpaceDN w:val="0"/>
        <w:adjustRightInd w:val="0"/>
        <w:spacing w:before="240" w:after="240" w:line="201" w:lineRule="atLeast"/>
        <w:contextualSpacing/>
        <w:rPr>
          <w:rFonts w:eastAsia="Calibri" w:cs="Calibri"/>
          <w:b/>
          <w:bCs/>
          <w:color w:val="000000"/>
          <w:lang w:val="en-CA"/>
        </w:rPr>
      </w:pPr>
      <w:r w:rsidRPr="00815A65">
        <w:rPr>
          <w:rFonts w:eastAsia="Calibri" w:cs="Calibri"/>
          <w:color w:val="000000"/>
          <w:highlight w:val="lightGray"/>
          <w:lang w:val="en-CA"/>
        </w:rPr>
        <w:t xml:space="preserve">Provide </w:t>
      </w:r>
      <w:r w:rsidR="00EF3ADB" w:rsidRPr="00815A65">
        <w:rPr>
          <w:rFonts w:eastAsia="Calibri" w:cs="Calibri"/>
          <w:color w:val="000000"/>
          <w:highlight w:val="lightGray"/>
          <w:lang w:val="en-CA"/>
        </w:rPr>
        <w:t xml:space="preserve">description and/or </w:t>
      </w:r>
      <w:r w:rsidR="00FA5C35" w:rsidRPr="00815A65">
        <w:rPr>
          <w:rFonts w:eastAsia="Calibri" w:cs="Calibri"/>
          <w:color w:val="000000"/>
          <w:highlight w:val="lightGray"/>
          <w:lang w:val="en-CA"/>
        </w:rPr>
        <w:t>estimates of</w:t>
      </w:r>
      <w:r w:rsidRPr="00815A65">
        <w:rPr>
          <w:rFonts w:eastAsia="Calibri" w:cs="Calibri"/>
          <w:color w:val="000000"/>
          <w:highlight w:val="lightGray"/>
          <w:lang w:val="en-CA"/>
        </w:rPr>
        <w:t xml:space="preserve"> </w:t>
      </w:r>
      <w:r w:rsidR="00FA5C35" w:rsidRPr="00815A65">
        <w:rPr>
          <w:rFonts w:eastAsia="Calibri" w:cs="Calibri"/>
          <w:color w:val="000000"/>
          <w:highlight w:val="lightGray"/>
          <w:lang w:val="en-CA"/>
        </w:rPr>
        <w:t xml:space="preserve">annual </w:t>
      </w:r>
      <w:r w:rsidRPr="00815A65">
        <w:rPr>
          <w:rFonts w:eastAsia="Calibri" w:cs="Calibri"/>
          <w:color w:val="000000"/>
          <w:highlight w:val="lightGray"/>
          <w:lang w:val="en-CA"/>
        </w:rPr>
        <w:t xml:space="preserve">unlisted emission reductions that </w:t>
      </w:r>
      <w:r w:rsidR="00FA5C35" w:rsidRPr="00815A65">
        <w:rPr>
          <w:rFonts w:eastAsia="Calibri" w:cs="Calibri"/>
          <w:color w:val="000000"/>
          <w:highlight w:val="lightGray"/>
          <w:lang w:val="en-CA"/>
        </w:rPr>
        <w:t>may be</w:t>
      </w:r>
      <w:r w:rsidRPr="00815A65">
        <w:rPr>
          <w:rFonts w:eastAsia="Calibri" w:cs="Calibri"/>
          <w:color w:val="000000"/>
          <w:highlight w:val="lightGray"/>
          <w:lang w:val="en-CA"/>
        </w:rPr>
        <w:t xml:space="preserve"> achieved with the implementation of the project and deployment of </w:t>
      </w:r>
      <w:r w:rsidR="00FA5C35" w:rsidRPr="00815A65">
        <w:rPr>
          <w:rFonts w:eastAsia="Calibri" w:cs="Calibri"/>
          <w:color w:val="000000"/>
          <w:highlight w:val="lightGray"/>
          <w:lang w:val="en-CA"/>
        </w:rPr>
        <w:t>commercial units in the market</w:t>
      </w:r>
      <w:r w:rsidR="00BF55A1" w:rsidRPr="00815A65">
        <w:rPr>
          <w:rFonts w:eastAsia="Calibri" w:cs="Calibri"/>
          <w:color w:val="000000"/>
          <w:highlight w:val="lightGray"/>
          <w:lang w:val="en-CA"/>
        </w:rPr>
        <w:t xml:space="preserve"> during the project period up to 2050. </w:t>
      </w:r>
      <w:r w:rsidR="0032514B" w:rsidRPr="00815A65">
        <w:rPr>
          <w:rFonts w:eastAsia="Calibri" w:cs="Calibri"/>
          <w:color w:val="000000"/>
          <w:highlight w:val="lightGray"/>
          <w:lang w:val="en-CA"/>
        </w:rPr>
        <w:t xml:space="preserve">This </w:t>
      </w:r>
      <w:r w:rsidR="00F06D2E" w:rsidRPr="00815A65">
        <w:rPr>
          <w:rFonts w:eastAsia="Calibri" w:cs="Calibri"/>
          <w:color w:val="000000"/>
          <w:highlight w:val="lightGray"/>
          <w:lang w:val="en-CA"/>
        </w:rPr>
        <w:t xml:space="preserve">may </w:t>
      </w:r>
      <w:r w:rsidR="0032514B" w:rsidRPr="00815A65">
        <w:rPr>
          <w:rFonts w:eastAsia="Calibri" w:cs="Calibri"/>
          <w:color w:val="000000"/>
          <w:highlight w:val="lightGray"/>
          <w:lang w:val="en-CA"/>
        </w:rPr>
        <w:t>include emission</w:t>
      </w:r>
      <w:r w:rsidR="009F3748" w:rsidRPr="00815A65">
        <w:rPr>
          <w:rFonts w:eastAsia="Calibri" w:cs="Calibri"/>
          <w:color w:val="000000"/>
          <w:highlight w:val="lightGray"/>
          <w:lang w:val="en-CA"/>
        </w:rPr>
        <w:t>s</w:t>
      </w:r>
      <w:r w:rsidR="0032514B" w:rsidRPr="00815A65">
        <w:rPr>
          <w:rFonts w:eastAsia="Calibri" w:cs="Calibri"/>
          <w:color w:val="000000"/>
          <w:highlight w:val="lightGray"/>
          <w:lang w:val="en-CA"/>
        </w:rPr>
        <w:t xml:space="preserve"> </w:t>
      </w:r>
      <w:r w:rsidR="00013672" w:rsidRPr="00815A65">
        <w:rPr>
          <w:rFonts w:eastAsia="Calibri" w:cs="Calibri"/>
          <w:color w:val="000000"/>
          <w:highlight w:val="lightGray"/>
          <w:lang w:val="en-CA"/>
        </w:rPr>
        <w:t>reductions</w:t>
      </w:r>
      <w:r w:rsidR="0032514B" w:rsidRPr="00815A65">
        <w:rPr>
          <w:rFonts w:eastAsia="Calibri" w:cs="Calibri"/>
          <w:color w:val="000000"/>
          <w:highlight w:val="lightGray"/>
          <w:lang w:val="en-CA"/>
        </w:rPr>
        <w:t xml:space="preserve"> that are achieved outside of Alberta</w:t>
      </w:r>
      <w:r w:rsidR="001251C9" w:rsidRPr="00815A65">
        <w:rPr>
          <w:rFonts w:eastAsia="Calibri" w:cs="Calibri"/>
          <w:color w:val="000000"/>
          <w:highlight w:val="lightGray"/>
          <w:lang w:val="en-CA"/>
        </w:rPr>
        <w:t xml:space="preserve"> if not already captured in Tables A.1 and A.2.</w:t>
      </w:r>
    </w:p>
    <w:p w14:paraId="4D181388" w14:textId="0508E54B" w:rsidR="002E604F" w:rsidRPr="002E604F" w:rsidRDefault="57435589" w:rsidP="00434E1B">
      <w:pPr>
        <w:pStyle w:val="Headingwithoutnumbers"/>
        <w:rPr>
          <w:color w:val="000000"/>
        </w:rPr>
      </w:pPr>
      <w:r w:rsidRPr="00C15B7A">
        <w:t>New Markets and/or Resources</w:t>
      </w:r>
    </w:p>
    <w:p w14:paraId="5EA9509C" w14:textId="6E3B64B9" w:rsidR="00DC1AF1" w:rsidRPr="00815A65" w:rsidRDefault="57435589" w:rsidP="00FA01E7">
      <w:pPr>
        <w:autoSpaceDE w:val="0"/>
        <w:autoSpaceDN w:val="0"/>
        <w:adjustRightInd w:val="0"/>
        <w:spacing w:before="240" w:after="240" w:line="201" w:lineRule="atLeast"/>
        <w:contextualSpacing/>
        <w:rPr>
          <w:rFonts w:eastAsia="Calibri" w:cs="Calibri"/>
          <w:b/>
          <w:bCs/>
          <w:color w:val="000000"/>
          <w:lang w:val="en-CA"/>
        </w:rPr>
      </w:pPr>
      <w:r w:rsidRPr="00815A65">
        <w:rPr>
          <w:rFonts w:eastAsia="Calibri" w:cs="Calibri"/>
          <w:highlight w:val="lightGray"/>
          <w:lang w:val="en-CA"/>
        </w:rPr>
        <w:t xml:space="preserve">If </w:t>
      </w:r>
      <w:r w:rsidR="005F7CF3">
        <w:rPr>
          <w:rFonts w:eastAsia="Calibri" w:cs="Calibri"/>
          <w:highlight w:val="lightGray"/>
          <w:lang w:val="en-CA"/>
        </w:rPr>
        <w:t>the</w:t>
      </w:r>
      <w:r w:rsidRPr="00815A65">
        <w:rPr>
          <w:rFonts w:eastAsia="Calibri" w:cs="Calibri"/>
          <w:highlight w:val="lightGray"/>
          <w:lang w:val="en-CA"/>
        </w:rPr>
        <w:t xml:space="preserve"> technology is accessing new markets or resources, describe the new market or resource to be accessed, and whether the development of this market would reasonably occur in the future.</w:t>
      </w:r>
    </w:p>
    <w:p w14:paraId="71148AB9" w14:textId="77777777" w:rsidR="008F6EA4" w:rsidRPr="008F6EA4" w:rsidRDefault="57435589" w:rsidP="00434E1B">
      <w:pPr>
        <w:pStyle w:val="Headingwithoutnumbers"/>
        <w:rPr>
          <w:color w:val="000000"/>
        </w:rPr>
      </w:pPr>
      <w:r w:rsidRPr="00C15B7A">
        <w:t>GHG Risk</w:t>
      </w:r>
    </w:p>
    <w:p w14:paraId="5FCD7CBF" w14:textId="5451FDD3" w:rsidR="00DC1AF1" w:rsidRPr="00815A65" w:rsidRDefault="005B7624" w:rsidP="00FA01E7">
      <w:pPr>
        <w:autoSpaceDE w:val="0"/>
        <w:autoSpaceDN w:val="0"/>
        <w:adjustRightInd w:val="0"/>
        <w:spacing w:before="240" w:after="240" w:line="201" w:lineRule="atLeast"/>
        <w:contextualSpacing/>
        <w:rPr>
          <w:rFonts w:eastAsia="Calibri" w:cs="Calibri"/>
          <w:highlight w:val="lightGray"/>
          <w:lang w:val="en-CA"/>
        </w:rPr>
      </w:pPr>
      <w:r w:rsidRPr="70B82562">
        <w:rPr>
          <w:rFonts w:asciiTheme="majorHAnsi" w:eastAsia="Calibri" w:hAnsiTheme="majorHAnsi" w:cstheme="majorBidi"/>
          <w:color w:val="000000" w:themeColor="text1"/>
          <w:highlight w:val="lightGray"/>
          <w:lang w:val="en-CA"/>
        </w:rPr>
        <w:t>Provide any</w:t>
      </w:r>
      <w:r w:rsidR="57435589" w:rsidRPr="70B82562">
        <w:rPr>
          <w:rFonts w:eastAsia="Calibri" w:cs="Calibri"/>
          <w:highlight w:val="lightGray"/>
          <w:lang w:val="en-CA"/>
        </w:rPr>
        <w:t xml:space="preserve"> unusual or unanticipated uncertainties associated with the GHG measurements</w:t>
      </w:r>
      <w:r w:rsidR="00346388" w:rsidRPr="70B82562">
        <w:rPr>
          <w:rFonts w:eastAsia="Calibri" w:cs="Calibri"/>
          <w:highlight w:val="lightGray"/>
          <w:lang w:val="en-CA"/>
        </w:rPr>
        <w:t xml:space="preserve">, </w:t>
      </w:r>
      <w:r w:rsidR="57435589" w:rsidRPr="70B82562">
        <w:rPr>
          <w:rFonts w:eastAsia="Calibri" w:cs="Calibri"/>
          <w:highlight w:val="lightGray"/>
          <w:lang w:val="en-CA"/>
        </w:rPr>
        <w:t>calculations</w:t>
      </w:r>
      <w:r w:rsidR="00346388" w:rsidRPr="70B82562">
        <w:rPr>
          <w:rFonts w:eastAsia="Calibri" w:cs="Calibri"/>
          <w:highlight w:val="lightGray"/>
          <w:lang w:val="en-CA"/>
        </w:rPr>
        <w:t>, or overall quantification approach</w:t>
      </w:r>
      <w:r w:rsidR="57435589" w:rsidRPr="70B82562">
        <w:rPr>
          <w:rFonts w:eastAsia="Calibri" w:cs="Calibri"/>
          <w:highlight w:val="lightGray"/>
          <w:lang w:val="en-CA"/>
        </w:rPr>
        <w:t>.</w:t>
      </w:r>
      <w:r w:rsidR="435C615B" w:rsidRPr="70B82562">
        <w:rPr>
          <w:rFonts w:eastAsia="Calibri" w:cs="Calibri"/>
          <w:highlight w:val="lightGray"/>
          <w:lang w:val="en-CA"/>
        </w:rPr>
        <w:t xml:space="preserve"> This can include assumptions within the emissions estimations, data quality and availability, etc.</w:t>
      </w:r>
    </w:p>
    <w:p w14:paraId="2C191F35" w14:textId="77777777" w:rsidR="008F6EA4" w:rsidRPr="008F6EA4" w:rsidRDefault="57435589" w:rsidP="00434E1B">
      <w:pPr>
        <w:pStyle w:val="Headingwithoutnumbers"/>
      </w:pPr>
      <w:r w:rsidRPr="00C15B7A">
        <w:lastRenderedPageBreak/>
        <w:t>Future Verifiability</w:t>
      </w:r>
    </w:p>
    <w:p w14:paraId="60617CE6" w14:textId="343A0442" w:rsidR="00DC1AF1" w:rsidRPr="00C15B7A" w:rsidRDefault="57435589" w:rsidP="70B82562">
      <w:pPr>
        <w:spacing w:before="240" w:after="240" w:line="201" w:lineRule="atLeast"/>
        <w:contextualSpacing/>
        <w:rPr>
          <w:rFonts w:asciiTheme="majorHAnsi" w:eastAsia="Calibri" w:hAnsiTheme="majorHAnsi" w:cstheme="majorBidi"/>
          <w:highlight w:val="lightGray"/>
          <w:lang w:val="en-CA"/>
        </w:rPr>
      </w:pPr>
      <w:r w:rsidRPr="70B82562">
        <w:rPr>
          <w:rFonts w:asciiTheme="majorHAnsi" w:eastAsia="Calibri" w:hAnsiTheme="majorHAnsi" w:cstheme="majorBidi"/>
          <w:color w:val="000000" w:themeColor="text1"/>
          <w:highlight w:val="lightGray"/>
          <w:lang w:val="en-CA"/>
        </w:rPr>
        <w:t xml:space="preserve">ERA verifies </w:t>
      </w:r>
      <w:r w:rsidR="00C963F6" w:rsidRPr="70B82562">
        <w:rPr>
          <w:rFonts w:asciiTheme="majorHAnsi" w:eastAsia="Calibri" w:hAnsiTheme="majorHAnsi" w:cstheme="majorBidi"/>
          <w:color w:val="000000" w:themeColor="text1"/>
          <w:highlight w:val="lightGray"/>
          <w:lang w:val="en-CA"/>
        </w:rPr>
        <w:t xml:space="preserve">a </w:t>
      </w:r>
      <w:r w:rsidRPr="70B82562">
        <w:rPr>
          <w:rFonts w:asciiTheme="majorHAnsi" w:eastAsia="Calibri" w:hAnsiTheme="majorHAnsi" w:cstheme="majorBidi"/>
          <w:color w:val="000000" w:themeColor="text1"/>
          <w:highlight w:val="lightGray"/>
          <w:lang w:val="en-CA"/>
        </w:rPr>
        <w:t xml:space="preserve">significant </w:t>
      </w:r>
      <w:r w:rsidR="00C963F6" w:rsidRPr="70B82562">
        <w:rPr>
          <w:rFonts w:asciiTheme="majorHAnsi" w:eastAsia="Calibri" w:hAnsiTheme="majorHAnsi" w:cstheme="majorBidi"/>
          <w:color w:val="000000" w:themeColor="text1"/>
          <w:highlight w:val="lightGray"/>
          <w:lang w:val="en-CA"/>
        </w:rPr>
        <w:t>number of</w:t>
      </w:r>
      <w:r w:rsidRPr="70B82562">
        <w:rPr>
          <w:rFonts w:asciiTheme="majorHAnsi" w:eastAsia="Calibri" w:hAnsiTheme="majorHAnsi" w:cstheme="majorBidi"/>
          <w:color w:val="000000" w:themeColor="text1"/>
          <w:highlight w:val="lightGray"/>
          <w:lang w:val="en-CA"/>
        </w:rPr>
        <w:t xml:space="preserve"> projects at the end of the funding to determine funding results. To ensure verifiability,</w:t>
      </w:r>
      <w:r w:rsidRPr="70B82562">
        <w:rPr>
          <w:rFonts w:asciiTheme="majorHAnsi" w:eastAsia="Calibri" w:hAnsiTheme="majorHAnsi" w:cstheme="majorBidi"/>
          <w:b/>
          <w:bCs/>
          <w:color w:val="000000" w:themeColor="text1"/>
          <w:highlight w:val="lightGray"/>
          <w:lang w:val="en-CA"/>
        </w:rPr>
        <w:t xml:space="preserve"> </w:t>
      </w:r>
      <w:r w:rsidRPr="70B82562">
        <w:rPr>
          <w:rFonts w:asciiTheme="majorHAnsi" w:eastAsia="Calibri" w:hAnsiTheme="majorHAnsi" w:cstheme="majorBidi"/>
          <w:color w:val="000000" w:themeColor="text1"/>
          <w:highlight w:val="lightGray"/>
          <w:lang w:val="en-CA"/>
        </w:rPr>
        <w:t>provide a brief description of the</w:t>
      </w:r>
      <w:r w:rsidR="00912930" w:rsidRPr="70B82562">
        <w:rPr>
          <w:rFonts w:asciiTheme="majorHAnsi" w:eastAsia="Calibri" w:hAnsiTheme="majorHAnsi" w:cstheme="majorBidi"/>
          <w:color w:val="000000" w:themeColor="text1"/>
          <w:highlight w:val="lightGray"/>
          <w:lang w:val="en-CA"/>
        </w:rPr>
        <w:t xml:space="preserve"> activity data</w:t>
      </w:r>
      <w:r w:rsidRPr="70B82562">
        <w:rPr>
          <w:rFonts w:asciiTheme="majorHAnsi" w:eastAsia="Calibri" w:hAnsiTheme="majorHAnsi" w:cstheme="majorBidi"/>
          <w:color w:val="000000" w:themeColor="text1"/>
          <w:highlight w:val="lightGray"/>
          <w:lang w:val="en-CA"/>
        </w:rPr>
        <w:t xml:space="preserve"> that will be </w:t>
      </w:r>
      <w:r w:rsidR="00912930" w:rsidRPr="70B82562">
        <w:rPr>
          <w:rFonts w:asciiTheme="majorHAnsi" w:eastAsia="Calibri" w:hAnsiTheme="majorHAnsi" w:cstheme="majorBidi"/>
          <w:color w:val="000000" w:themeColor="text1"/>
          <w:highlight w:val="lightGray"/>
          <w:lang w:val="en-CA"/>
        </w:rPr>
        <w:t>collected</w:t>
      </w:r>
      <w:r w:rsidRPr="70B82562">
        <w:rPr>
          <w:rFonts w:asciiTheme="majorHAnsi" w:eastAsia="Calibri" w:hAnsiTheme="majorHAnsi" w:cstheme="majorBidi"/>
          <w:color w:val="000000" w:themeColor="text1"/>
          <w:highlight w:val="lightGray"/>
          <w:lang w:val="en-CA"/>
        </w:rPr>
        <w:t xml:space="preserve"> during the project operation to </w:t>
      </w:r>
      <w:r w:rsidR="00B706A9" w:rsidRPr="70B82562">
        <w:rPr>
          <w:rFonts w:asciiTheme="majorHAnsi" w:eastAsia="Calibri" w:hAnsiTheme="majorHAnsi" w:cstheme="majorBidi"/>
          <w:color w:val="000000" w:themeColor="text1"/>
          <w:highlight w:val="lightGray"/>
          <w:lang w:val="en-CA"/>
        </w:rPr>
        <w:t>quantify</w:t>
      </w:r>
      <w:r w:rsidRPr="70B82562">
        <w:rPr>
          <w:rFonts w:asciiTheme="majorHAnsi" w:eastAsia="Calibri" w:hAnsiTheme="majorHAnsi" w:cstheme="majorBidi"/>
          <w:color w:val="000000" w:themeColor="text1"/>
          <w:highlight w:val="lightGray"/>
          <w:lang w:val="en-CA"/>
        </w:rPr>
        <w:t xml:space="preserve"> the GHG emission</w:t>
      </w:r>
      <w:r w:rsidR="00C963F6" w:rsidRPr="70B82562">
        <w:rPr>
          <w:rFonts w:asciiTheme="majorHAnsi" w:eastAsia="Calibri" w:hAnsiTheme="majorHAnsi" w:cstheme="majorBidi"/>
          <w:color w:val="000000" w:themeColor="text1"/>
          <w:highlight w:val="lightGray"/>
          <w:lang w:val="en-CA"/>
        </w:rPr>
        <w:t>s</w:t>
      </w:r>
      <w:r w:rsidRPr="70B82562">
        <w:rPr>
          <w:rFonts w:asciiTheme="majorHAnsi" w:eastAsia="Calibri" w:hAnsiTheme="majorHAnsi" w:cstheme="majorBidi"/>
          <w:color w:val="000000" w:themeColor="text1"/>
          <w:highlight w:val="lightGray"/>
          <w:lang w:val="en-CA"/>
        </w:rPr>
        <w:t xml:space="preserve"> reduction, the associated data management systems</w:t>
      </w:r>
      <w:r w:rsidRPr="70B82562">
        <w:rPr>
          <w:rFonts w:asciiTheme="majorHAnsi" w:eastAsia="Calibri" w:hAnsiTheme="majorHAnsi" w:cstheme="majorBidi"/>
          <w:highlight w:val="lightGray"/>
          <w:lang w:val="en-CA"/>
        </w:rPr>
        <w:t>, key measurements for the commercial unit, and any baseline monitoring.</w:t>
      </w:r>
      <w:r w:rsidR="5A670D9B" w:rsidRPr="70B82562">
        <w:rPr>
          <w:rFonts w:asciiTheme="majorHAnsi" w:eastAsia="Calibri" w:hAnsiTheme="majorHAnsi" w:cstheme="majorBidi"/>
          <w:highlight w:val="lightGray"/>
          <w:lang w:val="en-CA"/>
        </w:rPr>
        <w:t xml:space="preserve"> Verifiability can include implementing a monitoring program to collect and track fuel consu</w:t>
      </w:r>
      <w:r w:rsidR="184B99C0" w:rsidRPr="70B82562">
        <w:rPr>
          <w:rFonts w:asciiTheme="majorHAnsi" w:eastAsia="Calibri" w:hAnsiTheme="majorHAnsi" w:cstheme="majorBidi"/>
          <w:highlight w:val="lightGray"/>
          <w:lang w:val="en-CA"/>
        </w:rPr>
        <w:t>mption, electricity consumption, and other process related data.</w:t>
      </w:r>
    </w:p>
    <w:p w14:paraId="3F874116" w14:textId="1E997C84" w:rsidR="0D67EB2F" w:rsidRPr="00C15B7A" w:rsidRDefault="0D67EB2F" w:rsidP="00FA01E7">
      <w:pPr>
        <w:spacing w:before="240" w:after="240" w:line="201" w:lineRule="atLeast"/>
        <w:contextualSpacing/>
        <w:rPr>
          <w:rFonts w:asciiTheme="majorHAnsi" w:eastAsia="MS Mincho" w:hAnsiTheme="majorHAnsi" w:cstheme="majorHAnsi"/>
          <w:b/>
          <w:color w:val="000000" w:themeColor="text1"/>
          <w:szCs w:val="22"/>
          <w:lang w:val="en-CA"/>
        </w:rPr>
      </w:pPr>
    </w:p>
    <w:p w14:paraId="6E8DD6C1" w14:textId="4BF481C2" w:rsidR="00434E1B" w:rsidRPr="00055B4D" w:rsidRDefault="00DC1AF1" w:rsidP="00FA01E7">
      <w:pPr>
        <w:spacing w:before="240" w:after="240"/>
        <w:rPr>
          <w:rFonts w:asciiTheme="majorHAnsi" w:eastAsia="MS Mincho" w:hAnsiTheme="majorHAnsi" w:cstheme="majorHAnsi"/>
          <w:sz w:val="24"/>
          <w:szCs w:val="28"/>
          <w:highlight w:val="lightGray"/>
        </w:rPr>
      </w:pPr>
      <w:r w:rsidRPr="00055B4D">
        <w:rPr>
          <w:rFonts w:asciiTheme="majorHAnsi" w:eastAsia="MS Mincho" w:hAnsiTheme="majorHAnsi" w:cstheme="majorHAnsi"/>
          <w:b/>
          <w:sz w:val="24"/>
          <w:szCs w:val="28"/>
          <w:highlight w:val="lightGray"/>
          <w:u w:val="single"/>
        </w:rPr>
        <w:t>Additional Information</w:t>
      </w:r>
      <w:r w:rsidR="00340FBE" w:rsidRPr="00055B4D">
        <w:rPr>
          <w:rFonts w:asciiTheme="majorHAnsi" w:eastAsia="MS Mincho" w:hAnsiTheme="majorHAnsi" w:cstheme="majorHAnsi"/>
          <w:b/>
          <w:sz w:val="24"/>
          <w:szCs w:val="28"/>
          <w:highlight w:val="lightGray"/>
          <w:u w:val="single"/>
        </w:rPr>
        <w:t xml:space="preserve"> and Requirements</w:t>
      </w:r>
    </w:p>
    <w:p w14:paraId="17015A66" w14:textId="0D8626DE" w:rsidR="00DC1AF1" w:rsidRPr="00E25F9F" w:rsidRDefault="00340FBE" w:rsidP="00FA01E7">
      <w:pPr>
        <w:spacing w:before="240" w:after="240"/>
        <w:rPr>
          <w:rFonts w:asciiTheme="majorHAnsi" w:eastAsia="MS Mincho" w:hAnsiTheme="majorHAnsi" w:cstheme="majorHAnsi"/>
          <w:highlight w:val="lightGray"/>
        </w:rPr>
      </w:pPr>
      <w:r w:rsidRPr="00E25F9F">
        <w:rPr>
          <w:rFonts w:asciiTheme="majorHAnsi" w:eastAsia="MS Mincho" w:hAnsiTheme="majorHAnsi" w:cstheme="majorHAnsi"/>
          <w:highlight w:val="lightGray"/>
        </w:rPr>
        <w:t xml:space="preserve">The following are additional information and requirements for the GHG quantification report. </w:t>
      </w:r>
    </w:p>
    <w:p w14:paraId="1F76BED9" w14:textId="77777777" w:rsidR="00025DBF" w:rsidRPr="00E25F9F" w:rsidRDefault="00025DBF" w:rsidP="00025DBF">
      <w:pPr>
        <w:spacing w:before="240" w:after="240"/>
        <w:rPr>
          <w:rFonts w:asciiTheme="majorHAnsi" w:eastAsia="MS Mincho" w:hAnsiTheme="majorHAnsi" w:cstheme="majorHAnsi"/>
          <w:b/>
          <w:highlight w:val="lightGray"/>
        </w:rPr>
      </w:pPr>
      <w:r w:rsidRPr="00055B4D">
        <w:rPr>
          <w:rFonts w:asciiTheme="majorHAnsi" w:eastAsia="MS Mincho" w:hAnsiTheme="majorHAnsi" w:cstheme="majorHAnsi"/>
          <w:b/>
          <w:bCs/>
          <w:highlight w:val="lightGray"/>
        </w:rPr>
        <w:t>General</w:t>
      </w:r>
      <w:r w:rsidRPr="00E25F9F">
        <w:rPr>
          <w:rFonts w:asciiTheme="majorHAnsi" w:eastAsia="MS Mincho" w:hAnsiTheme="majorHAnsi" w:cstheme="majorHAnsi"/>
          <w:b/>
          <w:highlight w:val="lightGray"/>
        </w:rPr>
        <w:t xml:space="preserve"> </w:t>
      </w:r>
    </w:p>
    <w:p w14:paraId="298453AA" w14:textId="77777777" w:rsidR="00025DBF" w:rsidRDefault="00025DBF" w:rsidP="00025DBF">
      <w:pPr>
        <w:pStyle w:val="ListParagraph"/>
        <w:numPr>
          <w:ilvl w:val="1"/>
          <w:numId w:val="32"/>
        </w:numPr>
        <w:spacing w:before="240" w:after="240"/>
        <w:rPr>
          <w:rFonts w:asciiTheme="majorHAnsi" w:eastAsia="MS Mincho" w:hAnsiTheme="majorHAnsi" w:cstheme="majorHAnsi"/>
          <w:highlight w:val="lightGray"/>
        </w:rPr>
      </w:pPr>
      <w:r w:rsidRPr="000D7388">
        <w:rPr>
          <w:rFonts w:asciiTheme="majorHAnsi" w:eastAsia="MS Mincho" w:hAnsiTheme="majorHAnsi" w:cstheme="majorHAnsi"/>
          <w:highlight w:val="lightGray"/>
        </w:rPr>
        <w:t>GHG emissions should be calculated using the Global Warming Potentials specified in the Technology Innovation and Emissions Reduction Regulation (TIER) (</w:t>
      </w:r>
      <w:hyperlink r:id="rId12" w:history="1">
        <w:r w:rsidRPr="000D7388">
          <w:rPr>
            <w:rStyle w:val="Hyperlink"/>
            <w:rFonts w:asciiTheme="majorHAnsi" w:eastAsia="MS Mincho" w:hAnsiTheme="majorHAnsi" w:cstheme="majorHAnsi"/>
            <w:highlight w:val="lightGray"/>
          </w:rPr>
          <w:t>https://open.alberta.ca/publications/standard-for-completing-greenhouse-gas-compliance-and-forecasting-reports-version-3</w:t>
        </w:r>
      </w:hyperlink>
      <w:r w:rsidRPr="000D7388">
        <w:rPr>
          <w:rFonts w:asciiTheme="majorHAnsi" w:eastAsia="MS Mincho" w:hAnsiTheme="majorHAnsi" w:cstheme="majorHAnsi"/>
          <w:highlight w:val="lightGray"/>
        </w:rPr>
        <w:t>).</w:t>
      </w:r>
    </w:p>
    <w:p w14:paraId="37FA1FD4" w14:textId="1A056170" w:rsidR="001926A4" w:rsidRPr="00055B4D" w:rsidRDefault="001926A4" w:rsidP="00055B4D">
      <w:pPr>
        <w:spacing w:before="240" w:after="240"/>
        <w:rPr>
          <w:rFonts w:asciiTheme="majorHAnsi" w:eastAsia="MS Mincho" w:hAnsiTheme="majorHAnsi" w:cstheme="majorHAnsi"/>
          <w:highlight w:val="lightGray"/>
        </w:rPr>
      </w:pPr>
      <w:r w:rsidRPr="00055B4D">
        <w:rPr>
          <w:rFonts w:asciiTheme="majorHAnsi" w:eastAsia="MS Mincho" w:hAnsiTheme="majorHAnsi" w:cstheme="majorHAnsi"/>
          <w:b/>
          <w:bCs/>
          <w:highlight w:val="lightGray"/>
        </w:rPr>
        <w:t>Quantification Methods</w:t>
      </w:r>
    </w:p>
    <w:p w14:paraId="501010B7" w14:textId="2399507C" w:rsidR="00D01E13" w:rsidRPr="00E25F9F" w:rsidRDefault="00465DB6" w:rsidP="00FA01E7">
      <w:pPr>
        <w:pStyle w:val="ListParagraph"/>
        <w:numPr>
          <w:ilvl w:val="1"/>
          <w:numId w:val="30"/>
        </w:numPr>
        <w:spacing w:before="240" w:after="240"/>
        <w:ind w:left="567" w:hanging="283"/>
        <w:rPr>
          <w:rFonts w:asciiTheme="majorHAnsi" w:eastAsia="MS Mincho" w:hAnsiTheme="majorHAnsi" w:cstheme="majorHAnsi"/>
          <w:highlight w:val="lightGray"/>
        </w:rPr>
      </w:pPr>
      <w:r w:rsidRPr="00E25F9F">
        <w:rPr>
          <w:rFonts w:asciiTheme="majorHAnsi" w:eastAsia="MS Mincho" w:hAnsiTheme="majorHAnsi" w:cstheme="majorHAnsi"/>
          <w:highlight w:val="lightGray"/>
        </w:rPr>
        <w:t>Where</w:t>
      </w:r>
      <w:r w:rsidR="57435589" w:rsidRPr="00E25F9F">
        <w:rPr>
          <w:rFonts w:asciiTheme="majorHAnsi" w:eastAsia="MS Mincho" w:hAnsiTheme="majorHAnsi" w:cstheme="majorHAnsi"/>
          <w:highlight w:val="lightGray"/>
        </w:rPr>
        <w:t xml:space="preserve"> app</w:t>
      </w:r>
      <w:r w:rsidR="0055606B" w:rsidRPr="00E25F9F">
        <w:rPr>
          <w:rFonts w:asciiTheme="majorHAnsi" w:eastAsia="MS Mincho" w:hAnsiTheme="majorHAnsi" w:cstheme="majorHAnsi"/>
          <w:highlight w:val="lightGray"/>
        </w:rPr>
        <w:t>licable</w:t>
      </w:r>
      <w:r w:rsidR="000A427E" w:rsidRPr="00E25F9F">
        <w:rPr>
          <w:rFonts w:asciiTheme="majorHAnsi" w:eastAsia="MS Mincho" w:hAnsiTheme="majorHAnsi" w:cstheme="majorHAnsi"/>
          <w:highlight w:val="lightGray"/>
        </w:rPr>
        <w:t>,</w:t>
      </w:r>
      <w:r w:rsidR="57435589" w:rsidRPr="00E25F9F">
        <w:rPr>
          <w:rFonts w:asciiTheme="majorHAnsi" w:eastAsia="MS Mincho" w:hAnsiTheme="majorHAnsi" w:cstheme="majorHAnsi"/>
          <w:highlight w:val="lightGray"/>
        </w:rPr>
        <w:t xml:space="preserve"> quantification method</w:t>
      </w:r>
      <w:r w:rsidR="000A427E" w:rsidRPr="00E25F9F">
        <w:rPr>
          <w:rFonts w:asciiTheme="majorHAnsi" w:eastAsia="MS Mincho" w:hAnsiTheme="majorHAnsi" w:cstheme="majorHAnsi"/>
          <w:highlight w:val="lightGray"/>
        </w:rPr>
        <w:t>s</w:t>
      </w:r>
      <w:r w:rsidR="57435589" w:rsidRPr="00E25F9F">
        <w:rPr>
          <w:rFonts w:asciiTheme="majorHAnsi" w:eastAsia="MS Mincho" w:hAnsiTheme="majorHAnsi" w:cstheme="majorHAnsi"/>
          <w:highlight w:val="lightGray"/>
        </w:rPr>
        <w:t>, emission factor</w:t>
      </w:r>
      <w:r w:rsidR="000A427E" w:rsidRPr="00E25F9F">
        <w:rPr>
          <w:rFonts w:asciiTheme="majorHAnsi" w:eastAsia="MS Mincho" w:hAnsiTheme="majorHAnsi" w:cstheme="majorHAnsi"/>
          <w:highlight w:val="lightGray"/>
        </w:rPr>
        <w:t>s</w:t>
      </w:r>
      <w:r w:rsidR="57435589" w:rsidRPr="00E25F9F">
        <w:rPr>
          <w:rFonts w:asciiTheme="majorHAnsi" w:eastAsia="MS Mincho" w:hAnsiTheme="majorHAnsi" w:cstheme="majorHAnsi"/>
          <w:highlight w:val="lightGray"/>
        </w:rPr>
        <w:t xml:space="preserve">, </w:t>
      </w:r>
      <w:r w:rsidR="0055606B" w:rsidRPr="00E25F9F">
        <w:rPr>
          <w:rFonts w:asciiTheme="majorHAnsi" w:eastAsia="MS Mincho" w:hAnsiTheme="majorHAnsi" w:cstheme="majorHAnsi"/>
          <w:highlight w:val="lightGray"/>
        </w:rPr>
        <w:t>and/</w:t>
      </w:r>
      <w:r w:rsidR="57435589" w:rsidRPr="00E25F9F">
        <w:rPr>
          <w:rFonts w:asciiTheme="majorHAnsi" w:eastAsia="MS Mincho" w:hAnsiTheme="majorHAnsi" w:cstheme="majorHAnsi"/>
          <w:highlight w:val="lightGray"/>
        </w:rPr>
        <w:t>or principle</w:t>
      </w:r>
      <w:r w:rsidR="000A427E" w:rsidRPr="00E25F9F">
        <w:rPr>
          <w:rFonts w:asciiTheme="majorHAnsi" w:eastAsia="MS Mincho" w:hAnsiTheme="majorHAnsi" w:cstheme="majorHAnsi"/>
          <w:highlight w:val="lightGray"/>
        </w:rPr>
        <w:t>s</w:t>
      </w:r>
      <w:r w:rsidR="57435589" w:rsidRPr="00E25F9F">
        <w:rPr>
          <w:rFonts w:asciiTheme="majorHAnsi" w:eastAsia="MS Mincho" w:hAnsiTheme="majorHAnsi" w:cstheme="majorHAnsi"/>
          <w:highlight w:val="lightGray"/>
        </w:rPr>
        <w:t xml:space="preserve"> from Alberta’s regulatory or offset system</w:t>
      </w:r>
      <w:r w:rsidR="000A427E" w:rsidRPr="00E25F9F">
        <w:rPr>
          <w:rFonts w:asciiTheme="majorHAnsi" w:eastAsia="MS Mincho" w:hAnsiTheme="majorHAnsi" w:cstheme="majorHAnsi"/>
          <w:highlight w:val="lightGray"/>
        </w:rPr>
        <w:t xml:space="preserve"> should be</w:t>
      </w:r>
      <w:r w:rsidR="0055606B" w:rsidRPr="00E25F9F">
        <w:rPr>
          <w:rFonts w:asciiTheme="majorHAnsi" w:eastAsia="MS Mincho" w:hAnsiTheme="majorHAnsi" w:cstheme="majorHAnsi"/>
          <w:highlight w:val="lightGray"/>
        </w:rPr>
        <w:t xml:space="preserve"> used</w:t>
      </w:r>
      <w:r w:rsidR="003B5F84" w:rsidRPr="00E25F9F">
        <w:rPr>
          <w:rFonts w:asciiTheme="majorHAnsi" w:eastAsia="MS Mincho" w:hAnsiTheme="majorHAnsi" w:cstheme="majorHAnsi"/>
          <w:highlight w:val="lightGray"/>
        </w:rPr>
        <w:t xml:space="preserve"> in quantifying emissions. This includes: </w:t>
      </w:r>
      <w:r w:rsidR="00D01E13" w:rsidRPr="00E25F9F">
        <w:rPr>
          <w:rFonts w:asciiTheme="majorHAnsi" w:eastAsia="MS Mincho" w:hAnsiTheme="majorHAnsi" w:cstheme="majorHAnsi"/>
          <w:highlight w:val="lightGray"/>
        </w:rPr>
        <w:t xml:space="preserve"> </w:t>
      </w:r>
    </w:p>
    <w:p w14:paraId="50A579B8" w14:textId="1E674335" w:rsidR="00D01E13" w:rsidRPr="00E25F9F" w:rsidRDefault="00D01E13" w:rsidP="00FA01E7">
      <w:pPr>
        <w:pStyle w:val="ListParagraph"/>
        <w:numPr>
          <w:ilvl w:val="1"/>
          <w:numId w:val="31"/>
        </w:numPr>
        <w:spacing w:before="240" w:after="240"/>
        <w:rPr>
          <w:rFonts w:asciiTheme="majorHAnsi" w:eastAsia="MS Mincho" w:hAnsiTheme="majorHAnsi" w:cstheme="majorHAnsi"/>
          <w:highlight w:val="lightGray"/>
        </w:rPr>
      </w:pPr>
      <w:r w:rsidRPr="00E25F9F">
        <w:rPr>
          <w:rFonts w:asciiTheme="majorHAnsi" w:eastAsia="MS Mincho" w:hAnsiTheme="majorHAnsi" w:cstheme="majorHAnsi"/>
          <w:highlight w:val="lightGray"/>
        </w:rPr>
        <w:t>Q</w:t>
      </w:r>
      <w:r w:rsidR="001770B0" w:rsidRPr="00E25F9F">
        <w:rPr>
          <w:rFonts w:asciiTheme="majorHAnsi" w:eastAsia="MS Mincho" w:hAnsiTheme="majorHAnsi" w:cstheme="majorHAnsi"/>
          <w:highlight w:val="lightGray"/>
        </w:rPr>
        <w:t>uantification</w:t>
      </w:r>
      <w:r w:rsidR="00050439" w:rsidRPr="00E25F9F">
        <w:rPr>
          <w:rFonts w:asciiTheme="majorHAnsi" w:eastAsia="MS Mincho" w:hAnsiTheme="majorHAnsi" w:cstheme="majorHAnsi"/>
          <w:highlight w:val="lightGray"/>
        </w:rPr>
        <w:t xml:space="preserve"> protocol</w:t>
      </w:r>
      <w:r w:rsidRPr="00E25F9F">
        <w:rPr>
          <w:rFonts w:asciiTheme="majorHAnsi" w:eastAsia="MS Mincho" w:hAnsiTheme="majorHAnsi" w:cstheme="majorHAnsi"/>
          <w:highlight w:val="lightGray"/>
        </w:rPr>
        <w:t>s</w:t>
      </w:r>
      <w:r w:rsidR="00050439" w:rsidRPr="00E25F9F">
        <w:rPr>
          <w:rFonts w:asciiTheme="majorHAnsi" w:eastAsia="MS Mincho" w:hAnsiTheme="majorHAnsi" w:cstheme="majorHAnsi"/>
          <w:highlight w:val="lightGray"/>
        </w:rPr>
        <w:t xml:space="preserve"> available on the Alberta Emission Offset</w:t>
      </w:r>
      <w:r w:rsidR="001770B0" w:rsidRPr="00E25F9F">
        <w:rPr>
          <w:rFonts w:asciiTheme="majorHAnsi" w:eastAsia="MS Mincho" w:hAnsiTheme="majorHAnsi" w:cstheme="majorHAnsi"/>
          <w:highlight w:val="lightGray"/>
        </w:rPr>
        <w:t xml:space="preserve"> System website (</w:t>
      </w:r>
      <w:hyperlink r:id="rId13" w:history="1">
        <w:r w:rsidRPr="00E25F9F">
          <w:rPr>
            <w:rStyle w:val="Hyperlink"/>
            <w:rFonts w:asciiTheme="majorHAnsi" w:eastAsia="MS Mincho" w:hAnsiTheme="majorHAnsi" w:cstheme="majorHAnsi"/>
            <w:highlight w:val="lightGray"/>
          </w:rPr>
          <w:t>https://www.alberta.ca/alberta-emission-offset-system.aspx</w:t>
        </w:r>
      </w:hyperlink>
      <w:r w:rsidR="003B5F84" w:rsidRPr="00E25F9F">
        <w:rPr>
          <w:rFonts w:asciiTheme="majorHAnsi" w:eastAsia="MS Mincho" w:hAnsiTheme="majorHAnsi" w:cstheme="majorHAnsi"/>
          <w:highlight w:val="lightGray"/>
        </w:rPr>
        <w:t>)</w:t>
      </w:r>
    </w:p>
    <w:p w14:paraId="05C3371F" w14:textId="36FAA4DD" w:rsidR="003B5F84" w:rsidRPr="00E25F9F" w:rsidRDefault="003F07F7" w:rsidP="00FA01E7">
      <w:pPr>
        <w:pStyle w:val="ListParagraph"/>
        <w:numPr>
          <w:ilvl w:val="1"/>
          <w:numId w:val="31"/>
        </w:numPr>
        <w:spacing w:before="240" w:after="240"/>
        <w:rPr>
          <w:rFonts w:asciiTheme="majorHAnsi" w:eastAsia="MS Mincho" w:hAnsiTheme="majorHAnsi" w:cstheme="majorHAnsi"/>
          <w:highlight w:val="lightGray"/>
        </w:rPr>
      </w:pPr>
      <w:r w:rsidRPr="00E25F9F">
        <w:rPr>
          <w:rFonts w:asciiTheme="majorHAnsi" w:eastAsia="Calibri" w:hAnsiTheme="majorHAnsi" w:cstheme="majorHAnsi"/>
          <w:highlight w:val="lightGray"/>
          <w:lang w:val="en-CA"/>
        </w:rPr>
        <w:t>The Alberta Carbon Offset Emission Factors Handbook</w:t>
      </w:r>
      <w:r w:rsidR="000638CE" w:rsidRPr="00E25F9F">
        <w:rPr>
          <w:rFonts w:asciiTheme="majorHAnsi" w:eastAsia="Calibri" w:hAnsiTheme="majorHAnsi" w:cstheme="majorHAnsi"/>
          <w:highlight w:val="lightGray"/>
          <w:lang w:val="en-CA"/>
        </w:rPr>
        <w:t xml:space="preserve"> (</w:t>
      </w:r>
      <w:hyperlink r:id="rId14" w:history="1">
        <w:r w:rsidR="008F429B" w:rsidRPr="00E25F9F">
          <w:rPr>
            <w:rStyle w:val="Hyperlink"/>
            <w:rFonts w:asciiTheme="majorHAnsi" w:eastAsia="Calibri" w:hAnsiTheme="majorHAnsi" w:cstheme="majorHAnsi"/>
            <w:highlight w:val="lightGray"/>
            <w:lang w:val="en-CA"/>
          </w:rPr>
          <w:t>https://open.alberta.ca/publications/carbon-offset-emission-factors-handbook-version-3</w:t>
        </w:r>
      </w:hyperlink>
      <w:r w:rsidR="008F429B" w:rsidRPr="00E25F9F">
        <w:rPr>
          <w:rFonts w:asciiTheme="majorHAnsi" w:eastAsia="Calibri" w:hAnsiTheme="majorHAnsi" w:cstheme="majorHAnsi"/>
          <w:highlight w:val="lightGray"/>
          <w:lang w:val="en-CA"/>
        </w:rPr>
        <w:t>)</w:t>
      </w:r>
    </w:p>
    <w:p w14:paraId="5AFA823F" w14:textId="3CA20019" w:rsidR="003B5F84" w:rsidRPr="00E25F9F" w:rsidRDefault="003B5F84" w:rsidP="00FA01E7">
      <w:pPr>
        <w:pStyle w:val="ListParagraph"/>
        <w:numPr>
          <w:ilvl w:val="1"/>
          <w:numId w:val="31"/>
        </w:numPr>
        <w:spacing w:before="240" w:after="240"/>
        <w:rPr>
          <w:rFonts w:asciiTheme="majorHAnsi" w:eastAsia="MS Mincho" w:hAnsiTheme="majorHAnsi" w:cstheme="majorHAnsi"/>
          <w:highlight w:val="lightGray"/>
        </w:rPr>
      </w:pPr>
      <w:r w:rsidRPr="00E25F9F">
        <w:rPr>
          <w:rFonts w:asciiTheme="majorHAnsi" w:eastAsia="Calibri" w:hAnsiTheme="majorHAnsi" w:cstheme="majorHAnsi"/>
          <w:highlight w:val="lightGray"/>
          <w:lang w:val="en-CA"/>
        </w:rPr>
        <w:t>The</w:t>
      </w:r>
      <w:r w:rsidR="003F07F7" w:rsidRPr="00E25F9F">
        <w:rPr>
          <w:rFonts w:asciiTheme="majorHAnsi" w:eastAsia="Calibri" w:hAnsiTheme="majorHAnsi" w:cstheme="majorHAnsi"/>
          <w:highlight w:val="lightGray"/>
          <w:lang w:val="en-CA"/>
        </w:rPr>
        <w:t xml:space="preserve"> Alberta Greenhouse Gas Quantification Methodologies</w:t>
      </w:r>
      <w:r w:rsidR="00D2540C" w:rsidRPr="00E25F9F">
        <w:rPr>
          <w:rFonts w:asciiTheme="majorHAnsi" w:eastAsia="Calibri" w:hAnsiTheme="majorHAnsi" w:cstheme="majorHAnsi"/>
          <w:highlight w:val="lightGray"/>
          <w:lang w:val="en-CA"/>
        </w:rPr>
        <w:t xml:space="preserve"> (</w:t>
      </w:r>
      <w:hyperlink r:id="rId15" w:history="1">
        <w:r w:rsidR="002D0836" w:rsidRPr="00E25F9F">
          <w:rPr>
            <w:rStyle w:val="Hyperlink"/>
            <w:rFonts w:asciiTheme="majorHAnsi" w:eastAsia="Calibri" w:hAnsiTheme="majorHAnsi" w:cstheme="majorHAnsi"/>
            <w:highlight w:val="lightGray"/>
            <w:lang w:val="en-CA"/>
          </w:rPr>
          <w:t>https://open.alberta.ca/publications/alberta-greenhouse-gas-quantification-methodologies</w:t>
        </w:r>
      </w:hyperlink>
      <w:r w:rsidR="00D2540C" w:rsidRPr="00E25F9F">
        <w:rPr>
          <w:rFonts w:asciiTheme="majorHAnsi" w:eastAsia="Calibri" w:hAnsiTheme="majorHAnsi" w:cstheme="majorHAnsi"/>
          <w:highlight w:val="lightGray"/>
          <w:lang w:val="en-CA"/>
        </w:rPr>
        <w:t>)</w:t>
      </w:r>
    </w:p>
    <w:p w14:paraId="539561E9" w14:textId="66AD3F03" w:rsidR="00B3287F" w:rsidRPr="00E25F9F" w:rsidRDefault="006714ED" w:rsidP="00FA01E7">
      <w:pPr>
        <w:pStyle w:val="ListParagraph"/>
        <w:numPr>
          <w:ilvl w:val="1"/>
          <w:numId w:val="31"/>
        </w:numPr>
        <w:spacing w:before="240" w:after="240"/>
        <w:rPr>
          <w:rFonts w:asciiTheme="majorHAnsi" w:eastAsia="MS Mincho" w:hAnsiTheme="majorHAnsi" w:cstheme="majorHAnsi"/>
          <w:highlight w:val="lightGray"/>
        </w:rPr>
      </w:pPr>
      <w:r w:rsidRPr="00E25F9F">
        <w:rPr>
          <w:rFonts w:asciiTheme="majorHAnsi" w:eastAsia="Calibri" w:hAnsiTheme="majorHAnsi" w:cstheme="majorHAnsi"/>
          <w:highlight w:val="lightGray"/>
          <w:lang w:val="en-CA"/>
        </w:rPr>
        <w:t>The l</w:t>
      </w:r>
      <w:r w:rsidR="000128A9" w:rsidRPr="00E25F9F">
        <w:rPr>
          <w:rFonts w:asciiTheme="majorHAnsi" w:eastAsia="Calibri" w:hAnsiTheme="majorHAnsi" w:cstheme="majorHAnsi"/>
          <w:highlight w:val="lightGray"/>
          <w:lang w:val="en-CA"/>
        </w:rPr>
        <w:t>atest</w:t>
      </w:r>
      <w:r w:rsidR="009F250E" w:rsidRPr="00E25F9F">
        <w:rPr>
          <w:rFonts w:asciiTheme="majorHAnsi" w:eastAsia="Calibri" w:hAnsiTheme="majorHAnsi" w:cstheme="majorHAnsi"/>
          <w:highlight w:val="lightGray"/>
          <w:lang w:val="en-CA"/>
        </w:rPr>
        <w:t xml:space="preserve">, </w:t>
      </w:r>
      <w:r w:rsidR="009F250E" w:rsidRPr="00E25F9F">
        <w:rPr>
          <w:rFonts w:asciiTheme="majorHAnsi" w:eastAsia="Calibri" w:hAnsiTheme="majorHAnsi" w:cstheme="majorHAnsi"/>
          <w:b/>
          <w:bCs/>
          <w:highlight w:val="lightGray"/>
          <w:lang w:val="en-CA"/>
        </w:rPr>
        <w:t>as of the</w:t>
      </w:r>
      <w:r w:rsidR="00825652" w:rsidRPr="00E25F9F">
        <w:rPr>
          <w:rFonts w:asciiTheme="majorHAnsi" w:eastAsia="Calibri" w:hAnsiTheme="majorHAnsi" w:cstheme="majorHAnsi"/>
          <w:b/>
          <w:bCs/>
          <w:highlight w:val="lightGray"/>
          <w:lang w:val="en-CA"/>
        </w:rPr>
        <w:t xml:space="preserve"> end of 2024</w:t>
      </w:r>
      <w:r w:rsidR="009F250E" w:rsidRPr="00E25F9F">
        <w:rPr>
          <w:rFonts w:asciiTheme="majorHAnsi" w:eastAsia="Calibri" w:hAnsiTheme="majorHAnsi" w:cstheme="majorHAnsi"/>
          <w:highlight w:val="lightGray"/>
          <w:lang w:val="en-CA"/>
        </w:rPr>
        <w:t>,</w:t>
      </w:r>
      <w:r w:rsidR="00825652" w:rsidRPr="00E25F9F">
        <w:rPr>
          <w:rFonts w:asciiTheme="majorHAnsi" w:eastAsia="Calibri" w:hAnsiTheme="majorHAnsi" w:cstheme="majorHAnsi"/>
          <w:highlight w:val="lightGray"/>
          <w:lang w:val="en-CA"/>
        </w:rPr>
        <w:t xml:space="preserve"> </w:t>
      </w:r>
      <w:r w:rsidR="00B315E8" w:rsidRPr="00E25F9F">
        <w:rPr>
          <w:rFonts w:asciiTheme="majorHAnsi" w:eastAsia="Calibri" w:hAnsiTheme="majorHAnsi" w:cstheme="majorHAnsi"/>
          <w:highlight w:val="lightGray"/>
          <w:lang w:val="en-CA"/>
        </w:rPr>
        <w:t>e</w:t>
      </w:r>
      <w:r w:rsidR="000128A9" w:rsidRPr="00E25F9F">
        <w:rPr>
          <w:rFonts w:asciiTheme="majorHAnsi" w:eastAsia="Calibri" w:hAnsiTheme="majorHAnsi" w:cstheme="majorHAnsi"/>
          <w:highlight w:val="lightGray"/>
          <w:lang w:val="en-CA"/>
        </w:rPr>
        <w:t>lectric</w:t>
      </w:r>
      <w:r w:rsidR="006F6D8E" w:rsidRPr="00E25F9F">
        <w:rPr>
          <w:rFonts w:asciiTheme="majorHAnsi" w:eastAsia="Calibri" w:hAnsiTheme="majorHAnsi" w:cstheme="majorHAnsi"/>
          <w:highlight w:val="lightGray"/>
          <w:lang w:val="en-CA"/>
        </w:rPr>
        <w:t xml:space="preserve">ity grid intensity published by </w:t>
      </w:r>
      <w:r w:rsidR="00227329" w:rsidRPr="00E25F9F">
        <w:rPr>
          <w:rFonts w:asciiTheme="majorHAnsi" w:eastAsia="Calibri" w:hAnsiTheme="majorHAnsi" w:cstheme="majorHAnsi"/>
          <w:highlight w:val="lightGray"/>
          <w:lang w:val="en-CA"/>
        </w:rPr>
        <w:t xml:space="preserve">Environment and Climate Change </w:t>
      </w:r>
      <w:r w:rsidR="00B315E8" w:rsidRPr="00E25F9F">
        <w:rPr>
          <w:rFonts w:asciiTheme="majorHAnsi" w:eastAsia="Calibri" w:hAnsiTheme="majorHAnsi" w:cstheme="majorHAnsi"/>
          <w:highlight w:val="lightGray"/>
          <w:lang w:val="en-CA"/>
        </w:rPr>
        <w:t>Canada</w:t>
      </w:r>
      <w:r w:rsidR="00227329" w:rsidRPr="00E25F9F">
        <w:rPr>
          <w:rFonts w:asciiTheme="majorHAnsi" w:eastAsia="Calibri" w:hAnsiTheme="majorHAnsi" w:cstheme="majorHAnsi"/>
          <w:highlight w:val="lightGray"/>
          <w:lang w:val="en-CA"/>
        </w:rPr>
        <w:t xml:space="preserve"> </w:t>
      </w:r>
      <w:r w:rsidR="005C2D62" w:rsidRPr="00E25F9F">
        <w:rPr>
          <w:rFonts w:asciiTheme="majorHAnsi" w:eastAsia="Calibri" w:hAnsiTheme="majorHAnsi" w:cstheme="majorHAnsi"/>
          <w:highlight w:val="lightGray"/>
          <w:lang w:val="en-CA"/>
        </w:rPr>
        <w:t>Greenhouse Gas Emissions Projection</w:t>
      </w:r>
      <w:r w:rsidR="00013672" w:rsidRPr="00E25F9F">
        <w:rPr>
          <w:rFonts w:asciiTheme="majorHAnsi" w:eastAsia="Calibri" w:hAnsiTheme="majorHAnsi" w:cstheme="majorHAnsi"/>
          <w:highlight w:val="lightGray"/>
          <w:lang w:val="en-CA"/>
        </w:rPr>
        <w:t xml:space="preserve">s </w:t>
      </w:r>
      <w:r w:rsidR="00227329" w:rsidRPr="00E25F9F">
        <w:rPr>
          <w:rFonts w:asciiTheme="majorHAnsi" w:eastAsia="Calibri" w:hAnsiTheme="majorHAnsi" w:cstheme="majorHAnsi"/>
          <w:highlight w:val="lightGray"/>
          <w:lang w:val="en-CA"/>
        </w:rPr>
        <w:t>Data for the province of Alberta</w:t>
      </w:r>
      <w:r w:rsidR="000F1D83" w:rsidRPr="00E25F9F">
        <w:rPr>
          <w:rFonts w:asciiTheme="majorHAnsi" w:eastAsia="Calibri" w:hAnsiTheme="majorHAnsi" w:cstheme="majorHAnsi"/>
          <w:highlight w:val="lightGray"/>
          <w:lang w:val="en-CA"/>
        </w:rPr>
        <w:t xml:space="preserve"> </w:t>
      </w:r>
      <w:r w:rsidR="00FF4B5C" w:rsidRPr="00E25F9F">
        <w:rPr>
          <w:rFonts w:asciiTheme="majorHAnsi" w:eastAsia="Calibri" w:hAnsiTheme="majorHAnsi" w:cstheme="majorHAnsi"/>
          <w:highlight w:val="lightGray"/>
          <w:lang w:val="en-CA"/>
        </w:rPr>
        <w:t>(</w:t>
      </w:r>
      <w:hyperlink r:id="rId16" w:history="1">
        <w:r w:rsidR="00EB2D7A" w:rsidRPr="00E25F9F">
          <w:rPr>
            <w:rStyle w:val="Hyperlink"/>
            <w:rFonts w:asciiTheme="majorHAnsi" w:eastAsia="Calibri" w:hAnsiTheme="majorHAnsi" w:cstheme="majorHAnsi"/>
            <w:highlight w:val="lightGray"/>
            <w:lang w:val="en-CA"/>
          </w:rPr>
          <w:t>ECCC Electricity Grid Intensities</w:t>
        </w:r>
      </w:hyperlink>
      <w:r w:rsidR="00FF4B5C" w:rsidRPr="00E25F9F">
        <w:rPr>
          <w:rFonts w:asciiTheme="majorHAnsi" w:eastAsia="Calibri" w:hAnsiTheme="majorHAnsi" w:cstheme="majorHAnsi"/>
          <w:highlight w:val="lightGray"/>
          <w:lang w:val="en-CA"/>
        </w:rPr>
        <w:t>)</w:t>
      </w:r>
      <w:r w:rsidR="000F1D83" w:rsidRPr="00E25F9F">
        <w:rPr>
          <w:rFonts w:asciiTheme="majorHAnsi" w:eastAsia="Calibri" w:hAnsiTheme="majorHAnsi" w:cstheme="majorHAnsi"/>
          <w:highlight w:val="lightGray"/>
          <w:lang w:val="en-CA"/>
        </w:rPr>
        <w:t xml:space="preserve">. </w:t>
      </w:r>
      <w:r w:rsidR="00C82F67" w:rsidRPr="00E25F9F">
        <w:rPr>
          <w:rFonts w:asciiTheme="majorHAnsi" w:eastAsia="Calibri" w:hAnsiTheme="majorHAnsi" w:cstheme="majorHAnsi"/>
          <w:highlight w:val="lightGray"/>
          <w:lang w:val="en-CA"/>
        </w:rPr>
        <w:t xml:space="preserve">A copy of the </w:t>
      </w:r>
      <w:r w:rsidR="003325B9" w:rsidRPr="00E25F9F">
        <w:rPr>
          <w:rFonts w:asciiTheme="majorHAnsi" w:eastAsia="Calibri" w:hAnsiTheme="majorHAnsi" w:cstheme="majorHAnsi"/>
          <w:highlight w:val="lightGray"/>
          <w:lang w:val="en-CA"/>
        </w:rPr>
        <w:t xml:space="preserve">grid intensity </w:t>
      </w:r>
      <w:r w:rsidR="00C82F67" w:rsidRPr="00E25F9F">
        <w:rPr>
          <w:rFonts w:asciiTheme="majorHAnsi" w:eastAsia="Calibri" w:hAnsiTheme="majorHAnsi" w:cstheme="majorHAnsi"/>
          <w:highlight w:val="lightGray"/>
          <w:lang w:val="en-CA"/>
        </w:rPr>
        <w:t xml:space="preserve">factors can be found in worksheet </w:t>
      </w:r>
      <w:r w:rsidR="0059290A" w:rsidRPr="00E25F9F">
        <w:rPr>
          <w:rFonts w:asciiTheme="majorHAnsi" w:eastAsia="Calibri" w:hAnsiTheme="majorHAnsi" w:cstheme="majorHAnsi"/>
          <w:highlight w:val="lightGray"/>
          <w:lang w:val="en-CA"/>
        </w:rPr>
        <w:t>“Electricity -grid-intensities-in”</w:t>
      </w:r>
      <w:r w:rsidR="003325B9" w:rsidRPr="00E25F9F">
        <w:rPr>
          <w:rFonts w:asciiTheme="majorHAnsi" w:eastAsia="Calibri" w:hAnsiTheme="majorHAnsi" w:cstheme="majorHAnsi"/>
          <w:highlight w:val="lightGray"/>
          <w:lang w:val="en-CA"/>
        </w:rPr>
        <w:t xml:space="preserve"> in Appendix A_GHG Quantification Workbook 2025.xlsx.</w:t>
      </w:r>
      <w:r w:rsidR="000F1D83" w:rsidRPr="00E25F9F">
        <w:rPr>
          <w:rFonts w:asciiTheme="majorHAnsi" w:eastAsia="Calibri" w:hAnsiTheme="majorHAnsi" w:cstheme="majorHAnsi"/>
          <w:highlight w:val="lightGray"/>
          <w:lang w:val="en-CA"/>
        </w:rPr>
        <w:t xml:space="preserve"> The use of an alternative grid intensity forecast should be justified.</w:t>
      </w:r>
    </w:p>
    <w:p w14:paraId="2C9B6EA1" w14:textId="7B9ED879" w:rsidR="00FA1A47" w:rsidRPr="00E25F9F" w:rsidRDefault="00FA1A47" w:rsidP="00FA01E7">
      <w:pPr>
        <w:pStyle w:val="ListParagraph"/>
        <w:numPr>
          <w:ilvl w:val="1"/>
          <w:numId w:val="30"/>
        </w:numPr>
        <w:spacing w:before="240" w:after="240"/>
        <w:ind w:left="576" w:hanging="288"/>
        <w:rPr>
          <w:rFonts w:asciiTheme="majorHAnsi" w:eastAsia="MS Mincho" w:hAnsiTheme="majorHAnsi" w:cstheme="majorHAnsi"/>
          <w:bCs/>
          <w:highlight w:val="lightGray"/>
        </w:rPr>
      </w:pPr>
      <w:r w:rsidRPr="00E25F9F">
        <w:rPr>
          <w:rFonts w:asciiTheme="majorHAnsi" w:eastAsia="MS Mincho" w:hAnsiTheme="majorHAnsi" w:cstheme="majorHAnsi"/>
          <w:bCs/>
          <w:highlight w:val="lightGray"/>
        </w:rPr>
        <w:t xml:space="preserve">If </w:t>
      </w:r>
      <w:r w:rsidRPr="00E25F9F">
        <w:rPr>
          <w:rFonts w:asciiTheme="majorHAnsi" w:eastAsia="MS Mincho" w:hAnsiTheme="majorHAnsi" w:cstheme="majorHAnsi"/>
          <w:highlight w:val="lightGray"/>
        </w:rPr>
        <w:t>there</w:t>
      </w:r>
      <w:r w:rsidRPr="00E25F9F">
        <w:rPr>
          <w:rFonts w:asciiTheme="majorHAnsi" w:eastAsia="MS Mincho" w:hAnsiTheme="majorHAnsi" w:cstheme="majorHAnsi"/>
          <w:bCs/>
          <w:highlight w:val="lightGray"/>
        </w:rPr>
        <w:t xml:space="preserve"> is an applicable Alberta Offset Protocol, use the quantification method</w:t>
      </w:r>
      <w:r w:rsidR="003956E0" w:rsidRPr="00E25F9F">
        <w:rPr>
          <w:rFonts w:asciiTheme="majorHAnsi" w:eastAsia="MS Mincho" w:hAnsiTheme="majorHAnsi" w:cstheme="majorHAnsi"/>
          <w:bCs/>
          <w:highlight w:val="lightGray"/>
        </w:rPr>
        <w:t xml:space="preserve">s </w:t>
      </w:r>
      <w:r w:rsidRPr="00E25F9F">
        <w:rPr>
          <w:rFonts w:asciiTheme="majorHAnsi" w:eastAsia="MS Mincho" w:hAnsiTheme="majorHAnsi" w:cstheme="majorHAnsi"/>
          <w:bCs/>
          <w:highlight w:val="lightGray"/>
        </w:rPr>
        <w:t xml:space="preserve">prescribed in the Protocol. Protocols flagged for review may be used; however, GHG emission reduction calculations may be adjusted to align with </w:t>
      </w:r>
      <w:r w:rsidR="003956E0" w:rsidRPr="00E25F9F">
        <w:rPr>
          <w:rFonts w:asciiTheme="majorHAnsi" w:eastAsia="MS Mincho" w:hAnsiTheme="majorHAnsi" w:cstheme="majorHAnsi"/>
          <w:bCs/>
          <w:highlight w:val="lightGray"/>
        </w:rPr>
        <w:t>any</w:t>
      </w:r>
      <w:r w:rsidRPr="00E25F9F">
        <w:rPr>
          <w:rFonts w:asciiTheme="majorHAnsi" w:eastAsia="MS Mincho" w:hAnsiTheme="majorHAnsi" w:cstheme="majorHAnsi"/>
          <w:bCs/>
          <w:highlight w:val="lightGray"/>
        </w:rPr>
        <w:t xml:space="preserve"> developing</w:t>
      </w:r>
      <w:r w:rsidR="003D7727" w:rsidRPr="00E25F9F">
        <w:rPr>
          <w:rFonts w:asciiTheme="majorHAnsi" w:eastAsia="MS Mincho" w:hAnsiTheme="majorHAnsi" w:cstheme="majorHAnsi"/>
          <w:bCs/>
          <w:highlight w:val="lightGray"/>
        </w:rPr>
        <w:t xml:space="preserve"> or new</w:t>
      </w:r>
      <w:r w:rsidRPr="00E25F9F">
        <w:rPr>
          <w:rFonts w:asciiTheme="majorHAnsi" w:eastAsia="MS Mincho" w:hAnsiTheme="majorHAnsi" w:cstheme="majorHAnsi"/>
          <w:bCs/>
          <w:highlight w:val="lightGray"/>
        </w:rPr>
        <w:t xml:space="preserve"> Alberta policies</w:t>
      </w:r>
      <w:r w:rsidR="003956E0" w:rsidRPr="00E25F9F">
        <w:rPr>
          <w:rFonts w:asciiTheme="majorHAnsi" w:eastAsia="MS Mincho" w:hAnsiTheme="majorHAnsi" w:cstheme="majorHAnsi"/>
          <w:bCs/>
          <w:highlight w:val="lightGray"/>
        </w:rPr>
        <w:t xml:space="preserve"> or protocols</w:t>
      </w:r>
      <w:r w:rsidRPr="00E25F9F">
        <w:rPr>
          <w:rFonts w:asciiTheme="majorHAnsi" w:eastAsia="MS Mincho" w:hAnsiTheme="majorHAnsi" w:cstheme="majorHAnsi"/>
          <w:bCs/>
          <w:highlight w:val="lightGray"/>
        </w:rPr>
        <w:t>.</w:t>
      </w:r>
    </w:p>
    <w:p w14:paraId="29F5C28A" w14:textId="7EAC21D9" w:rsidR="00DC1AF1" w:rsidRPr="00E25F9F" w:rsidRDefault="00880A6E" w:rsidP="00FA01E7">
      <w:pPr>
        <w:pStyle w:val="ListParagraph"/>
        <w:numPr>
          <w:ilvl w:val="1"/>
          <w:numId w:val="30"/>
        </w:numPr>
        <w:spacing w:before="240" w:after="240"/>
        <w:ind w:left="567" w:hanging="283"/>
        <w:rPr>
          <w:rFonts w:asciiTheme="majorHAnsi" w:eastAsia="MS Mincho" w:hAnsiTheme="majorHAnsi" w:cstheme="majorHAnsi"/>
          <w:highlight w:val="lightGray"/>
        </w:rPr>
      </w:pPr>
      <w:r w:rsidRPr="00E25F9F">
        <w:rPr>
          <w:rFonts w:asciiTheme="majorHAnsi" w:eastAsia="MS Mincho" w:hAnsiTheme="majorHAnsi" w:cstheme="majorHAnsi"/>
          <w:highlight w:val="lightGray"/>
        </w:rPr>
        <w:t>W</w:t>
      </w:r>
      <w:r w:rsidR="57435589" w:rsidRPr="00E25F9F">
        <w:rPr>
          <w:rFonts w:asciiTheme="majorHAnsi" w:eastAsia="MS Mincho" w:hAnsiTheme="majorHAnsi" w:cstheme="majorHAnsi"/>
          <w:highlight w:val="lightGray"/>
        </w:rPr>
        <w:t xml:space="preserve">here a project is related but not fully aligned with </w:t>
      </w:r>
      <w:r w:rsidR="000D7CA1" w:rsidRPr="00E25F9F">
        <w:rPr>
          <w:rFonts w:asciiTheme="majorHAnsi" w:eastAsia="MS Mincho" w:hAnsiTheme="majorHAnsi" w:cstheme="majorHAnsi"/>
          <w:highlight w:val="lightGray"/>
        </w:rPr>
        <w:t xml:space="preserve">an </w:t>
      </w:r>
      <w:r w:rsidR="57435589" w:rsidRPr="00E25F9F">
        <w:rPr>
          <w:rFonts w:asciiTheme="majorHAnsi" w:eastAsia="MS Mincho" w:hAnsiTheme="majorHAnsi" w:cstheme="majorHAnsi"/>
          <w:highlight w:val="lightGray"/>
        </w:rPr>
        <w:t>existing protocol or method, it is best practice to start with the available documentation</w:t>
      </w:r>
      <w:r w:rsidR="000D7CA1" w:rsidRPr="00E25F9F">
        <w:rPr>
          <w:rFonts w:asciiTheme="majorHAnsi" w:eastAsia="MS Mincho" w:hAnsiTheme="majorHAnsi" w:cstheme="majorHAnsi"/>
          <w:highlight w:val="lightGray"/>
        </w:rPr>
        <w:t xml:space="preserve"> and determine whether</w:t>
      </w:r>
      <w:r w:rsidR="00E31885" w:rsidRPr="00E25F9F">
        <w:rPr>
          <w:rFonts w:asciiTheme="majorHAnsi" w:eastAsia="MS Mincho" w:hAnsiTheme="majorHAnsi" w:cstheme="majorHAnsi"/>
          <w:highlight w:val="lightGray"/>
        </w:rPr>
        <w:t xml:space="preserve"> appropriate</w:t>
      </w:r>
      <w:r w:rsidR="57435589" w:rsidRPr="00E25F9F">
        <w:rPr>
          <w:rFonts w:asciiTheme="majorHAnsi" w:eastAsia="MS Mincho" w:hAnsiTheme="majorHAnsi" w:cstheme="majorHAnsi"/>
          <w:highlight w:val="lightGray"/>
        </w:rPr>
        <w:t xml:space="preserve"> deviations </w:t>
      </w:r>
      <w:r w:rsidR="00E31885" w:rsidRPr="00E25F9F">
        <w:rPr>
          <w:rFonts w:asciiTheme="majorHAnsi" w:eastAsia="MS Mincho" w:hAnsiTheme="majorHAnsi" w:cstheme="majorHAnsi"/>
          <w:highlight w:val="lightGray"/>
        </w:rPr>
        <w:t>can</w:t>
      </w:r>
      <w:r w:rsidR="57435589" w:rsidRPr="00E25F9F">
        <w:rPr>
          <w:rFonts w:asciiTheme="majorHAnsi" w:eastAsia="MS Mincho" w:hAnsiTheme="majorHAnsi" w:cstheme="majorHAnsi"/>
          <w:highlight w:val="lightGray"/>
        </w:rPr>
        <w:t xml:space="preserve"> be made (e.g.</w:t>
      </w:r>
      <w:r w:rsidR="00E31885" w:rsidRPr="00E25F9F">
        <w:rPr>
          <w:rFonts w:asciiTheme="majorHAnsi" w:eastAsia="MS Mincho" w:hAnsiTheme="majorHAnsi" w:cstheme="majorHAnsi"/>
          <w:highlight w:val="lightGray"/>
        </w:rPr>
        <w:t>,</w:t>
      </w:r>
      <w:r w:rsidR="57435589" w:rsidRPr="00E25F9F">
        <w:rPr>
          <w:rFonts w:asciiTheme="majorHAnsi" w:eastAsia="MS Mincho" w:hAnsiTheme="majorHAnsi" w:cstheme="majorHAnsi"/>
          <w:highlight w:val="lightGray"/>
        </w:rPr>
        <w:t xml:space="preserve"> </w:t>
      </w:r>
      <w:r w:rsidR="00E31885" w:rsidRPr="00E25F9F">
        <w:rPr>
          <w:rFonts w:asciiTheme="majorHAnsi" w:eastAsia="MS Mincho" w:hAnsiTheme="majorHAnsi" w:cstheme="majorHAnsi"/>
          <w:highlight w:val="lightGray"/>
        </w:rPr>
        <w:t xml:space="preserve">changes in </w:t>
      </w:r>
      <w:r w:rsidR="57435589" w:rsidRPr="00E25F9F">
        <w:rPr>
          <w:rFonts w:asciiTheme="majorHAnsi" w:eastAsia="MS Mincho" w:hAnsiTheme="majorHAnsi" w:cstheme="majorHAnsi"/>
          <w:highlight w:val="lightGray"/>
        </w:rPr>
        <w:t>sources, sinks, baseline).</w:t>
      </w:r>
    </w:p>
    <w:p w14:paraId="0DC60195" w14:textId="3D7FC16A" w:rsidR="003B6D26" w:rsidRPr="000D7388" w:rsidRDefault="003B6D26" w:rsidP="001D5E26">
      <w:pPr>
        <w:pStyle w:val="ListParagraph"/>
        <w:numPr>
          <w:ilvl w:val="1"/>
          <w:numId w:val="32"/>
        </w:numPr>
        <w:spacing w:before="240" w:after="240"/>
        <w:rPr>
          <w:rFonts w:asciiTheme="majorHAnsi" w:eastAsia="MS Mincho" w:hAnsiTheme="majorHAnsi" w:cstheme="majorHAnsi"/>
          <w:highlight w:val="lightGray"/>
        </w:rPr>
      </w:pPr>
      <w:r w:rsidRPr="000D7388">
        <w:rPr>
          <w:rFonts w:asciiTheme="majorHAnsi" w:eastAsia="MS Mincho" w:hAnsiTheme="majorHAnsi" w:cstheme="majorHAnsi"/>
          <w:highlight w:val="lightGray"/>
        </w:rPr>
        <w:lastRenderedPageBreak/>
        <w:t xml:space="preserve">Additional MS Excel workbooks and GHG emission calculators may be submitted to support the proposal. This often provides information useful to the ERA reviewer as it relates to selected sources, sinks, and reservoirs, activity data, emission factors, and assumptions used in the GHG quantifications. Summary tables should still be presented in the main body of the application and in Appendix </w:t>
      </w:r>
      <w:proofErr w:type="spellStart"/>
      <w:r w:rsidRPr="000D7388">
        <w:rPr>
          <w:rFonts w:asciiTheme="majorHAnsi" w:eastAsia="MS Mincho" w:hAnsiTheme="majorHAnsi" w:cstheme="majorHAnsi"/>
          <w:highlight w:val="lightGray"/>
        </w:rPr>
        <w:t>A</w:t>
      </w:r>
      <w:proofErr w:type="spellEnd"/>
      <w:r w:rsidRPr="000D7388">
        <w:rPr>
          <w:rFonts w:asciiTheme="majorHAnsi" w:eastAsia="MS Mincho" w:hAnsiTheme="majorHAnsi" w:cstheme="majorHAnsi"/>
          <w:highlight w:val="lightGray"/>
        </w:rPr>
        <w:t xml:space="preserve"> even if the detailed </w:t>
      </w:r>
      <w:r w:rsidRPr="000D7388" w:rsidDel="00960AF9">
        <w:rPr>
          <w:rFonts w:asciiTheme="majorHAnsi" w:eastAsia="MS Mincho" w:hAnsiTheme="majorHAnsi" w:cstheme="majorHAnsi"/>
          <w:highlight w:val="lightGray"/>
        </w:rPr>
        <w:t xml:space="preserve">workbooks </w:t>
      </w:r>
      <w:r w:rsidRPr="000D7388">
        <w:rPr>
          <w:rFonts w:asciiTheme="majorHAnsi" w:eastAsia="MS Mincho" w:hAnsiTheme="majorHAnsi" w:cstheme="majorHAnsi"/>
          <w:highlight w:val="lightGray"/>
        </w:rPr>
        <w:t xml:space="preserve">are provided. </w:t>
      </w:r>
    </w:p>
    <w:p w14:paraId="50EA4780" w14:textId="2C34CBED" w:rsidR="00DC1AF1" w:rsidRPr="00E25F9F" w:rsidRDefault="00DC1AF1" w:rsidP="000D7388">
      <w:pPr>
        <w:spacing w:before="240" w:after="240"/>
        <w:rPr>
          <w:rFonts w:asciiTheme="majorHAnsi" w:eastAsia="MS Mincho" w:hAnsiTheme="majorHAnsi" w:cstheme="majorHAnsi"/>
          <w:highlight w:val="lightGray"/>
        </w:rPr>
      </w:pPr>
      <w:r w:rsidRPr="00E25F9F">
        <w:rPr>
          <w:rFonts w:asciiTheme="majorHAnsi" w:eastAsia="MS Mincho" w:hAnsiTheme="majorHAnsi" w:cstheme="majorHAnsi"/>
          <w:b/>
          <w:highlight w:val="lightGray"/>
        </w:rPr>
        <w:t xml:space="preserve">Life </w:t>
      </w:r>
      <w:r w:rsidR="00E47AB1" w:rsidRPr="000D7388">
        <w:rPr>
          <w:rFonts w:asciiTheme="majorHAnsi" w:eastAsia="MS Mincho" w:hAnsiTheme="majorHAnsi" w:cstheme="majorHAnsi"/>
          <w:b/>
          <w:bCs/>
          <w:highlight w:val="lightGray"/>
        </w:rPr>
        <w:t>Cycle</w:t>
      </w:r>
      <w:r w:rsidR="00E47AB1" w:rsidRPr="00E25F9F">
        <w:rPr>
          <w:rFonts w:asciiTheme="majorHAnsi" w:eastAsia="MS Mincho" w:hAnsiTheme="majorHAnsi" w:cstheme="majorHAnsi"/>
          <w:b/>
          <w:highlight w:val="lightGray"/>
        </w:rPr>
        <w:t xml:space="preserve"> Approach</w:t>
      </w:r>
    </w:p>
    <w:p w14:paraId="5B882F00" w14:textId="77777777" w:rsidR="00FA1755" w:rsidRPr="00E25F9F" w:rsidRDefault="000F2D27" w:rsidP="000D7388">
      <w:pPr>
        <w:pStyle w:val="ListParagraph"/>
        <w:numPr>
          <w:ilvl w:val="1"/>
          <w:numId w:val="32"/>
        </w:numPr>
        <w:spacing w:before="240" w:after="240"/>
        <w:rPr>
          <w:rFonts w:asciiTheme="majorHAnsi" w:eastAsia="MS Mincho" w:hAnsiTheme="majorHAnsi" w:cstheme="majorHAnsi"/>
          <w:highlight w:val="lightGray"/>
        </w:rPr>
      </w:pPr>
      <w:r w:rsidRPr="00E25F9F">
        <w:rPr>
          <w:rFonts w:asciiTheme="majorHAnsi" w:eastAsia="MS Mincho" w:hAnsiTheme="majorHAnsi" w:cstheme="majorHAnsi"/>
          <w:highlight w:val="lightGray"/>
        </w:rPr>
        <w:t xml:space="preserve">A life cycle approach is required for </w:t>
      </w:r>
      <w:proofErr w:type="gramStart"/>
      <w:r w:rsidRPr="00E25F9F">
        <w:rPr>
          <w:rFonts w:asciiTheme="majorHAnsi" w:eastAsia="MS Mincho" w:hAnsiTheme="majorHAnsi" w:cstheme="majorHAnsi"/>
          <w:highlight w:val="lightGray"/>
        </w:rPr>
        <w:t>the project</w:t>
      </w:r>
      <w:proofErr w:type="gramEnd"/>
      <w:r w:rsidRPr="00E25F9F">
        <w:rPr>
          <w:rFonts w:asciiTheme="majorHAnsi" w:eastAsia="MS Mincho" w:hAnsiTheme="majorHAnsi" w:cstheme="majorHAnsi"/>
          <w:highlight w:val="lightGray"/>
        </w:rPr>
        <w:t xml:space="preserve"> emission reductions. </w:t>
      </w:r>
      <w:r w:rsidR="40FC5B65" w:rsidRPr="00E25F9F">
        <w:rPr>
          <w:rFonts w:asciiTheme="majorHAnsi" w:eastAsia="MS Mincho" w:hAnsiTheme="majorHAnsi" w:cstheme="majorHAnsi"/>
          <w:highlight w:val="lightGray"/>
        </w:rPr>
        <w:t xml:space="preserve">This means emission sources from raw materials (material inputs), operation of processes and </w:t>
      </w:r>
      <w:r w:rsidR="00013672" w:rsidRPr="00E25F9F">
        <w:rPr>
          <w:rFonts w:asciiTheme="majorHAnsi" w:eastAsia="MS Mincho" w:hAnsiTheme="majorHAnsi" w:cstheme="majorHAnsi"/>
          <w:highlight w:val="lightGray"/>
        </w:rPr>
        <w:t>end-of-life</w:t>
      </w:r>
      <w:r w:rsidR="40FC5B65" w:rsidRPr="00E25F9F">
        <w:rPr>
          <w:rFonts w:asciiTheme="majorHAnsi" w:eastAsia="MS Mincho" w:hAnsiTheme="majorHAnsi" w:cstheme="majorHAnsi"/>
          <w:highlight w:val="lightGray"/>
        </w:rPr>
        <w:t>/disposal must be considered</w:t>
      </w:r>
      <w:r w:rsidRPr="00E25F9F">
        <w:rPr>
          <w:rFonts w:asciiTheme="majorHAnsi" w:eastAsia="MS Mincho" w:hAnsiTheme="majorHAnsi" w:cstheme="majorHAnsi"/>
          <w:highlight w:val="lightGray"/>
        </w:rPr>
        <w:t xml:space="preserve"> in the GHG statement.</w:t>
      </w:r>
      <w:r w:rsidR="40FC5B65" w:rsidRPr="00E25F9F">
        <w:rPr>
          <w:rFonts w:asciiTheme="majorHAnsi" w:eastAsia="MS Mincho" w:hAnsiTheme="majorHAnsi" w:cstheme="majorHAnsi"/>
          <w:highlight w:val="lightGray"/>
        </w:rPr>
        <w:t xml:space="preserve"> Transportation emissions along the supply chain should also be included in both the baseline and project emission</w:t>
      </w:r>
      <w:r w:rsidRPr="00E25F9F">
        <w:rPr>
          <w:rFonts w:asciiTheme="majorHAnsi" w:eastAsia="MS Mincho" w:hAnsiTheme="majorHAnsi" w:cstheme="majorHAnsi"/>
          <w:highlight w:val="lightGray"/>
        </w:rPr>
        <w:t>s</w:t>
      </w:r>
      <w:r w:rsidR="40FC5B65" w:rsidRPr="00E25F9F">
        <w:rPr>
          <w:rFonts w:asciiTheme="majorHAnsi" w:eastAsia="MS Mincho" w:hAnsiTheme="majorHAnsi" w:cstheme="majorHAnsi"/>
          <w:highlight w:val="lightGray"/>
        </w:rPr>
        <w:t>. Erring on the side of conservatism is a reasonable justification for exclusion</w:t>
      </w:r>
      <w:r w:rsidRPr="00E25F9F">
        <w:rPr>
          <w:rFonts w:asciiTheme="majorHAnsi" w:eastAsia="MS Mincho" w:hAnsiTheme="majorHAnsi" w:cstheme="majorHAnsi"/>
          <w:highlight w:val="lightGray"/>
        </w:rPr>
        <w:t xml:space="preserve"> in the </w:t>
      </w:r>
      <w:r w:rsidR="0021652B" w:rsidRPr="00E25F9F">
        <w:rPr>
          <w:rFonts w:asciiTheme="majorHAnsi" w:eastAsia="MS Mincho" w:hAnsiTheme="majorHAnsi" w:cstheme="majorHAnsi"/>
          <w:highlight w:val="lightGray"/>
        </w:rPr>
        <w:t>baseline but</w:t>
      </w:r>
      <w:r w:rsidR="005512F5" w:rsidRPr="00E25F9F">
        <w:rPr>
          <w:rFonts w:asciiTheme="majorHAnsi" w:eastAsia="MS Mincho" w:hAnsiTheme="majorHAnsi" w:cstheme="majorHAnsi"/>
          <w:highlight w:val="lightGray"/>
        </w:rPr>
        <w:t xml:space="preserve"> should be noted in the GHG quantification report. </w:t>
      </w:r>
    </w:p>
    <w:p w14:paraId="474C687C" w14:textId="2767EDCB" w:rsidR="005F6EC3" w:rsidRPr="00E25F9F" w:rsidRDefault="005F6EC3" w:rsidP="000D7388">
      <w:pPr>
        <w:pStyle w:val="ListParagraph"/>
        <w:numPr>
          <w:ilvl w:val="1"/>
          <w:numId w:val="32"/>
        </w:numPr>
        <w:spacing w:before="240" w:after="240"/>
        <w:rPr>
          <w:rFonts w:asciiTheme="majorHAnsi" w:eastAsia="MS Mincho" w:hAnsiTheme="majorHAnsi" w:cstheme="majorHAnsi"/>
          <w:highlight w:val="lightGray"/>
        </w:rPr>
      </w:pPr>
      <w:r w:rsidRPr="00E25F9F">
        <w:rPr>
          <w:rFonts w:asciiTheme="majorHAnsi" w:eastAsia="MS Mincho" w:hAnsiTheme="majorHAnsi" w:cstheme="majorHAnsi"/>
          <w:highlight w:val="lightGray"/>
        </w:rPr>
        <w:t xml:space="preserve">This approach also considers both upstream and downstream emissions and emission reductions, so called “embodied emissions”. Embodied emissions are relevant when quantifying baseline and project for products such as construction materials (like steel, concrete, wood, etc.), as well as consumer products. </w:t>
      </w:r>
    </w:p>
    <w:p w14:paraId="2FBF3177" w14:textId="7F257861" w:rsidR="00DC1AF1" w:rsidRPr="00E25F9F" w:rsidRDefault="00DC1AF1" w:rsidP="000D7388">
      <w:pPr>
        <w:pStyle w:val="ListParagraph"/>
        <w:numPr>
          <w:ilvl w:val="1"/>
          <w:numId w:val="32"/>
        </w:numPr>
        <w:spacing w:before="240" w:after="240"/>
        <w:rPr>
          <w:rFonts w:asciiTheme="majorHAnsi" w:eastAsia="MS Mincho" w:hAnsiTheme="majorHAnsi" w:cstheme="majorHAnsi"/>
          <w:highlight w:val="lightGray"/>
        </w:rPr>
      </w:pPr>
      <w:r w:rsidRPr="00E25F9F">
        <w:rPr>
          <w:rFonts w:asciiTheme="majorHAnsi" w:eastAsia="MS Mincho" w:hAnsiTheme="majorHAnsi" w:cstheme="majorHAnsi"/>
          <w:highlight w:val="lightGray"/>
        </w:rPr>
        <w:t xml:space="preserve">GHG emission sources that do not need to be quantified in the life cycle are those with equal representation in the baseline and project (e.g., they have the same emission factor and activity level) or those that are </w:t>
      </w:r>
      <w:r w:rsidR="3A98DD1F" w:rsidRPr="00E25F9F">
        <w:rPr>
          <w:rFonts w:asciiTheme="majorHAnsi" w:eastAsia="MS Mincho" w:hAnsiTheme="majorHAnsi" w:cstheme="majorHAnsi"/>
          <w:highlight w:val="lightGray"/>
        </w:rPr>
        <w:t>negligible</w:t>
      </w:r>
      <w:r w:rsidRPr="00E25F9F" w:rsidDel="3A98DD1F">
        <w:rPr>
          <w:rFonts w:asciiTheme="majorHAnsi" w:eastAsia="MS Mincho" w:hAnsiTheme="majorHAnsi" w:cstheme="majorHAnsi"/>
          <w:highlight w:val="lightGray"/>
        </w:rPr>
        <w:t xml:space="preserve"> </w:t>
      </w:r>
      <w:r w:rsidRPr="00E25F9F">
        <w:rPr>
          <w:rFonts w:asciiTheme="majorHAnsi" w:eastAsia="MS Mincho" w:hAnsiTheme="majorHAnsi" w:cstheme="majorHAnsi"/>
          <w:highlight w:val="lightGray"/>
        </w:rPr>
        <w:t>to the emission reductions.</w:t>
      </w:r>
    </w:p>
    <w:bookmarkEnd w:id="3"/>
    <w:bookmarkEnd w:id="4"/>
    <w:p w14:paraId="365A5376" w14:textId="77777777" w:rsidR="00C17461" w:rsidRPr="00C15B7A" w:rsidRDefault="00C17461" w:rsidP="00FA01E7">
      <w:pPr>
        <w:autoSpaceDE w:val="0"/>
        <w:autoSpaceDN w:val="0"/>
        <w:adjustRightInd w:val="0"/>
        <w:spacing w:before="240" w:after="240" w:line="201" w:lineRule="atLeast"/>
        <w:ind w:left="357"/>
        <w:contextualSpacing/>
        <w:rPr>
          <w:rFonts w:asciiTheme="majorHAnsi" w:eastAsia="Calibri" w:hAnsiTheme="majorHAnsi" w:cstheme="majorHAnsi"/>
          <w:color w:val="000000"/>
          <w:lang w:val="en-CA"/>
        </w:rPr>
      </w:pPr>
    </w:p>
    <w:p w14:paraId="6F8B3D7A" w14:textId="702738DD" w:rsidR="0079579A" w:rsidRPr="00C15B7A" w:rsidRDefault="0079579A" w:rsidP="00FA01E7">
      <w:pPr>
        <w:autoSpaceDE w:val="0"/>
        <w:autoSpaceDN w:val="0"/>
        <w:adjustRightInd w:val="0"/>
        <w:spacing w:before="240" w:after="240" w:line="201" w:lineRule="atLeast"/>
        <w:ind w:left="357"/>
        <w:contextualSpacing/>
        <w:rPr>
          <w:rFonts w:asciiTheme="majorHAnsi" w:eastAsia="Calibri" w:hAnsiTheme="majorHAnsi" w:cstheme="majorHAnsi"/>
          <w:color w:val="000000"/>
          <w:lang w:val="en-CA"/>
        </w:rPr>
      </w:pPr>
    </w:p>
    <w:p w14:paraId="0A4B9C16" w14:textId="11AFB48A" w:rsidR="0079579A" w:rsidRPr="00C15B7A" w:rsidRDefault="0079579A" w:rsidP="00FA01E7">
      <w:pPr>
        <w:spacing w:before="240" w:after="240"/>
        <w:ind w:left="101" w:right="101"/>
        <w:jc w:val="both"/>
        <w:rPr>
          <w:rFonts w:asciiTheme="majorHAnsi" w:hAnsiTheme="majorHAnsi" w:cstheme="majorHAnsi"/>
        </w:rPr>
      </w:pPr>
    </w:p>
    <w:p w14:paraId="1CADBC9F" w14:textId="77777777" w:rsidR="0079579A" w:rsidRDefault="0079579A" w:rsidP="00FA01E7">
      <w:pPr>
        <w:spacing w:before="240" w:after="240"/>
        <w:ind w:left="101" w:right="101"/>
        <w:jc w:val="both"/>
        <w:rPr>
          <w:rFonts w:asciiTheme="majorHAnsi" w:eastAsiaTheme="majorEastAsia" w:hAnsiTheme="majorHAnsi" w:cstheme="majorBidi"/>
          <w:b/>
          <w:bCs/>
          <w:color w:val="00609C"/>
          <w:sz w:val="36"/>
          <w:szCs w:val="28"/>
        </w:rPr>
      </w:pPr>
    </w:p>
    <w:sectPr w:rsidR="0079579A" w:rsidSect="005140D5">
      <w:headerReference w:type="default" r:id="rId17"/>
      <w:footerReference w:type="even" r:id="rId18"/>
      <w:footerReference w:type="default" r:id="rId1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D6E6" w14:textId="77777777" w:rsidR="00C1259D" w:rsidRDefault="00C1259D">
      <w:r>
        <w:separator/>
      </w:r>
    </w:p>
  </w:endnote>
  <w:endnote w:type="continuationSeparator" w:id="0">
    <w:p w14:paraId="0AD677EC" w14:textId="77777777" w:rsidR="00C1259D" w:rsidRDefault="00C1259D">
      <w:r>
        <w:continuationSeparator/>
      </w:r>
    </w:p>
  </w:endnote>
  <w:endnote w:type="continuationNotice" w:id="1">
    <w:p w14:paraId="3DCE569F" w14:textId="77777777" w:rsidR="00C1259D" w:rsidRDefault="00C12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istaSansLight">
    <w:altName w:val="Arial"/>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1708" w14:textId="1B60A947" w:rsidR="000A6B15" w:rsidRDefault="000A6B15" w:rsidP="00D742C5">
    <w:pPr>
      <w:pStyle w:val="NoSpacing"/>
      <w:jc w:val="lef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F4506" w:rsidRPr="00CF4506">
      <w:rPr>
        <w:b/>
        <w:bCs/>
        <w:noProof/>
      </w:rPr>
      <w:t>2</w:t>
    </w:r>
    <w:r>
      <w:rPr>
        <w:b/>
        <w:bCs/>
        <w:noProof/>
        <w:color w:val="2B579A"/>
        <w:shd w:val="clear" w:color="auto" w:fill="E6E6E6"/>
      </w:rPr>
      <w:fldChar w:fldCharType="end"/>
    </w:r>
    <w:r>
      <w:rPr>
        <w:b/>
        <w:bCs/>
      </w:rPr>
      <w:t xml:space="preserve"> </w:t>
    </w:r>
    <w:r>
      <w:t>|</w:t>
    </w:r>
    <w:r>
      <w:rPr>
        <w:b/>
        <w:bCs/>
      </w:rPr>
      <w:t xml:space="preserve"> </w:t>
    </w:r>
    <w:r>
      <w:rPr>
        <w:color w:val="808080" w:themeColor="background1" w:themeShade="80"/>
      </w:rPr>
      <w:t>Full Proposal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FE34" w14:textId="716CF201" w:rsidR="000A6B15" w:rsidRDefault="000A6B15">
    <w:pPr>
      <w:pStyle w:val="NoSpacing"/>
      <w:jc w:val="right"/>
    </w:pPr>
    <w:r>
      <w:rPr>
        <w:color w:val="808080" w:themeColor="background1" w:themeShade="80"/>
      </w:rPr>
      <w:t xml:space="preserve">Full </w:t>
    </w:r>
    <w:r w:rsidR="001E64D4">
      <w:rPr>
        <w:color w:val="808080" w:themeColor="background1" w:themeShade="80"/>
      </w:rPr>
      <w:t xml:space="preserve">Project </w:t>
    </w:r>
    <w:r>
      <w:rPr>
        <w:color w:val="808080" w:themeColor="background1" w:themeShade="80"/>
      </w:rPr>
      <w:t xml:space="preserve">Proposal </w:t>
    </w: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F4506" w:rsidRPr="00CF4506">
      <w:rPr>
        <w:b/>
        <w:bCs/>
        <w:noProof/>
      </w:rPr>
      <w:t>1</w:t>
    </w:r>
    <w:r>
      <w:rPr>
        <w:b/>
        <w:bCs/>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D4F0" w14:textId="77777777" w:rsidR="00C1259D" w:rsidRDefault="00C1259D">
      <w:r>
        <w:separator/>
      </w:r>
    </w:p>
  </w:footnote>
  <w:footnote w:type="continuationSeparator" w:id="0">
    <w:p w14:paraId="306D8286" w14:textId="77777777" w:rsidR="00C1259D" w:rsidRDefault="00C1259D">
      <w:r>
        <w:continuationSeparator/>
      </w:r>
    </w:p>
  </w:footnote>
  <w:footnote w:type="continuationNotice" w:id="1">
    <w:p w14:paraId="326F5562" w14:textId="77777777" w:rsidR="00C1259D" w:rsidRDefault="00C12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8C8D" w14:textId="3A027233" w:rsidR="000A6B15" w:rsidRDefault="000A6B15" w:rsidP="00195B26">
    <w:pPr>
      <w:pStyle w:val="Header"/>
      <w:jc w:val="right"/>
    </w:pPr>
  </w:p>
</w:hdr>
</file>

<file path=word/intelligence.xml><?xml version="1.0" encoding="utf-8"?>
<int:Intelligence xmlns:int="http://schemas.microsoft.com/office/intelligence/2019/intelligence">
  <int:IntelligenceSettings/>
  <int:Manifest>
    <int:ParagraphRange paragraphId="72522562" textId="1283722370" start="110" length="14" invalidationStart="110" invalidationLength="14" id="rG9r7Lpk"/>
    <int:WordHash hashCode="vAAWKC5ceOIfPd" id="SmuiOvJ7"/>
    <int:ParagraphRange paragraphId="1643525953" textId="389237124" start="212" length="20" invalidationStart="212" invalidationLength="20" id="xWt346eS"/>
    <int:ParagraphRange paragraphId="72522562" textId="1741171768" start="110" length="14" invalidationStart="110" invalidationLength="14" id="1nOQPHyN"/>
  </int:Manifest>
  <int:Observations>
    <int:Content id="rG9r7Lpk">
      <int:Rejection type="LegacyProofing"/>
    </int:Content>
    <int:Content id="SmuiOvJ7">
      <int:Rejection type="AugLoop_Text_Critique"/>
    </int:Content>
    <int:Content id="xWt346eS">
      <int:Rejection type="LegacyProofing"/>
    </int:Content>
    <int:Content id="1nOQPHy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08A"/>
    <w:multiLevelType w:val="multilevel"/>
    <w:tmpl w:val="162AB53A"/>
    <w:lvl w:ilvl="0">
      <w:start w:val="1"/>
      <w:numFmt w:val="bullet"/>
      <w:pStyle w:val="Bulletlevel1"/>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C7095A"/>
    <w:multiLevelType w:val="hybridMultilevel"/>
    <w:tmpl w:val="1826BDF8"/>
    <w:lvl w:ilvl="0" w:tplc="10090001">
      <w:start w:val="1"/>
      <w:numFmt w:val="bullet"/>
      <w:lvlText w:val=""/>
      <w:lvlJc w:val="left"/>
      <w:pPr>
        <w:ind w:left="363" w:hanging="360"/>
      </w:pPr>
      <w:rPr>
        <w:rFonts w:ascii="Symbol" w:hAnsi="Symbol" w:hint="default"/>
      </w:rPr>
    </w:lvl>
    <w:lvl w:ilvl="1" w:tplc="10090003">
      <w:start w:val="1"/>
      <w:numFmt w:val="bullet"/>
      <w:lvlText w:val="o"/>
      <w:lvlJc w:val="left"/>
      <w:pPr>
        <w:ind w:left="1083" w:hanging="360"/>
      </w:pPr>
      <w:rPr>
        <w:rFonts w:ascii="Courier New" w:hAnsi="Courier New" w:cs="Courier New" w:hint="default"/>
      </w:rPr>
    </w:lvl>
    <w:lvl w:ilvl="2" w:tplc="10090005">
      <w:start w:val="1"/>
      <w:numFmt w:val="bullet"/>
      <w:lvlText w:val=""/>
      <w:lvlJc w:val="left"/>
      <w:pPr>
        <w:ind w:left="1803" w:hanging="360"/>
      </w:pPr>
      <w:rPr>
        <w:rFonts w:ascii="Wingdings" w:hAnsi="Wingdings"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2" w15:restartNumberingAfterBreak="0">
    <w:nsid w:val="0EE934CA"/>
    <w:multiLevelType w:val="multilevel"/>
    <w:tmpl w:val="88A8F59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04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080" w:hanging="10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C910B6"/>
    <w:multiLevelType w:val="hybridMultilevel"/>
    <w:tmpl w:val="3C56FFDE"/>
    <w:lvl w:ilvl="0" w:tplc="FFFFFFFF">
      <w:start w:val="1"/>
      <w:numFmt w:val="decimal"/>
      <w:lvlText w:val="%1."/>
      <w:lvlJc w:val="left"/>
      <w:pPr>
        <w:ind w:left="706" w:hanging="360"/>
      </w:pPr>
    </w:lvl>
    <w:lvl w:ilvl="1" w:tplc="FFFFFFFF">
      <w:start w:val="1"/>
      <w:numFmt w:val="lowerLetter"/>
      <w:lvlText w:val="%2."/>
      <w:lvlJc w:val="left"/>
      <w:pPr>
        <w:ind w:left="1426" w:hanging="360"/>
      </w:pPr>
    </w:lvl>
    <w:lvl w:ilvl="2" w:tplc="FFFFFFFF" w:tentative="1">
      <w:start w:val="1"/>
      <w:numFmt w:val="lowerRoman"/>
      <w:lvlText w:val="%3."/>
      <w:lvlJc w:val="right"/>
      <w:pPr>
        <w:ind w:left="2146" w:hanging="180"/>
      </w:pPr>
    </w:lvl>
    <w:lvl w:ilvl="3" w:tplc="FFFFFFFF" w:tentative="1">
      <w:start w:val="1"/>
      <w:numFmt w:val="decimal"/>
      <w:lvlText w:val="%4."/>
      <w:lvlJc w:val="left"/>
      <w:pPr>
        <w:ind w:left="2866" w:hanging="360"/>
      </w:pPr>
    </w:lvl>
    <w:lvl w:ilvl="4" w:tplc="FFFFFFFF" w:tentative="1">
      <w:start w:val="1"/>
      <w:numFmt w:val="lowerLetter"/>
      <w:lvlText w:val="%5."/>
      <w:lvlJc w:val="left"/>
      <w:pPr>
        <w:ind w:left="3586" w:hanging="360"/>
      </w:p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4" w15:restartNumberingAfterBreak="0">
    <w:nsid w:val="1A5E2C90"/>
    <w:multiLevelType w:val="hybridMultilevel"/>
    <w:tmpl w:val="77F2D9E8"/>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6B3EAD"/>
    <w:multiLevelType w:val="hybridMultilevel"/>
    <w:tmpl w:val="60562A34"/>
    <w:lvl w:ilvl="0" w:tplc="10090001">
      <w:start w:val="1"/>
      <w:numFmt w:val="bullet"/>
      <w:lvlText w:val=""/>
      <w:lvlJc w:val="left"/>
      <w:pPr>
        <w:ind w:left="461" w:hanging="360"/>
      </w:pPr>
      <w:rPr>
        <w:rFonts w:ascii="Symbol" w:hAnsi="Symbol" w:hint="default"/>
      </w:rPr>
    </w:lvl>
    <w:lvl w:ilvl="1" w:tplc="10090003" w:tentative="1">
      <w:start w:val="1"/>
      <w:numFmt w:val="bullet"/>
      <w:lvlText w:val="o"/>
      <w:lvlJc w:val="left"/>
      <w:pPr>
        <w:ind w:left="1181" w:hanging="360"/>
      </w:pPr>
      <w:rPr>
        <w:rFonts w:ascii="Courier New" w:hAnsi="Courier New" w:cs="Courier New" w:hint="default"/>
      </w:rPr>
    </w:lvl>
    <w:lvl w:ilvl="2" w:tplc="10090005" w:tentative="1">
      <w:start w:val="1"/>
      <w:numFmt w:val="bullet"/>
      <w:lvlText w:val=""/>
      <w:lvlJc w:val="left"/>
      <w:pPr>
        <w:ind w:left="1901" w:hanging="360"/>
      </w:pPr>
      <w:rPr>
        <w:rFonts w:ascii="Wingdings" w:hAnsi="Wingdings" w:hint="default"/>
      </w:rPr>
    </w:lvl>
    <w:lvl w:ilvl="3" w:tplc="10090001" w:tentative="1">
      <w:start w:val="1"/>
      <w:numFmt w:val="bullet"/>
      <w:lvlText w:val=""/>
      <w:lvlJc w:val="left"/>
      <w:pPr>
        <w:ind w:left="2621" w:hanging="360"/>
      </w:pPr>
      <w:rPr>
        <w:rFonts w:ascii="Symbol" w:hAnsi="Symbol" w:hint="default"/>
      </w:rPr>
    </w:lvl>
    <w:lvl w:ilvl="4" w:tplc="10090003" w:tentative="1">
      <w:start w:val="1"/>
      <w:numFmt w:val="bullet"/>
      <w:lvlText w:val="o"/>
      <w:lvlJc w:val="left"/>
      <w:pPr>
        <w:ind w:left="3341" w:hanging="360"/>
      </w:pPr>
      <w:rPr>
        <w:rFonts w:ascii="Courier New" w:hAnsi="Courier New" w:cs="Courier New" w:hint="default"/>
      </w:rPr>
    </w:lvl>
    <w:lvl w:ilvl="5" w:tplc="10090005" w:tentative="1">
      <w:start w:val="1"/>
      <w:numFmt w:val="bullet"/>
      <w:lvlText w:val=""/>
      <w:lvlJc w:val="left"/>
      <w:pPr>
        <w:ind w:left="4061" w:hanging="360"/>
      </w:pPr>
      <w:rPr>
        <w:rFonts w:ascii="Wingdings" w:hAnsi="Wingdings" w:hint="default"/>
      </w:rPr>
    </w:lvl>
    <w:lvl w:ilvl="6" w:tplc="10090001" w:tentative="1">
      <w:start w:val="1"/>
      <w:numFmt w:val="bullet"/>
      <w:lvlText w:val=""/>
      <w:lvlJc w:val="left"/>
      <w:pPr>
        <w:ind w:left="4781" w:hanging="360"/>
      </w:pPr>
      <w:rPr>
        <w:rFonts w:ascii="Symbol" w:hAnsi="Symbol" w:hint="default"/>
      </w:rPr>
    </w:lvl>
    <w:lvl w:ilvl="7" w:tplc="10090003" w:tentative="1">
      <w:start w:val="1"/>
      <w:numFmt w:val="bullet"/>
      <w:lvlText w:val="o"/>
      <w:lvlJc w:val="left"/>
      <w:pPr>
        <w:ind w:left="5501" w:hanging="360"/>
      </w:pPr>
      <w:rPr>
        <w:rFonts w:ascii="Courier New" w:hAnsi="Courier New" w:cs="Courier New" w:hint="default"/>
      </w:rPr>
    </w:lvl>
    <w:lvl w:ilvl="8" w:tplc="10090005" w:tentative="1">
      <w:start w:val="1"/>
      <w:numFmt w:val="bullet"/>
      <w:lvlText w:val=""/>
      <w:lvlJc w:val="left"/>
      <w:pPr>
        <w:ind w:left="6221" w:hanging="360"/>
      </w:pPr>
      <w:rPr>
        <w:rFonts w:ascii="Wingdings" w:hAnsi="Wingdings" w:hint="default"/>
      </w:rPr>
    </w:lvl>
  </w:abstractNum>
  <w:abstractNum w:abstractNumId="6" w15:restartNumberingAfterBreak="0">
    <w:nsid w:val="1BB064CC"/>
    <w:multiLevelType w:val="hybridMultilevel"/>
    <w:tmpl w:val="D0C6CE68"/>
    <w:lvl w:ilvl="0" w:tplc="0016CAF8">
      <w:start w:val="1"/>
      <w:numFmt w:val="decimal"/>
      <w:lvlText w:val="%1."/>
      <w:lvlJc w:val="left"/>
      <w:pPr>
        <w:ind w:left="720" w:hanging="360"/>
      </w:pPr>
      <w:rPr>
        <w:rFonts w:asciiTheme="majorHAnsi" w:hAnsiTheme="majorHAnsi" w:cstheme="majorHAnsi" w:hint="default"/>
      </w:rPr>
    </w:lvl>
    <w:lvl w:ilvl="1" w:tplc="742410EE">
      <w:start w:val="1"/>
      <w:numFmt w:val="decimal"/>
      <w:lvlText w:val="%2)"/>
      <w:lvlJc w:val="left"/>
      <w:pPr>
        <w:ind w:left="1440" w:hanging="360"/>
      </w:pPr>
    </w:lvl>
    <w:lvl w:ilvl="2" w:tplc="F9AA86EC">
      <w:start w:val="1"/>
      <w:numFmt w:val="lowerRoman"/>
      <w:lvlText w:val="%3."/>
      <w:lvlJc w:val="right"/>
      <w:pPr>
        <w:ind w:left="2160" w:hanging="180"/>
      </w:pPr>
    </w:lvl>
    <w:lvl w:ilvl="3" w:tplc="B6569164">
      <w:start w:val="1"/>
      <w:numFmt w:val="decimal"/>
      <w:lvlText w:val="%4."/>
      <w:lvlJc w:val="left"/>
      <w:pPr>
        <w:ind w:left="2880" w:hanging="360"/>
      </w:pPr>
    </w:lvl>
    <w:lvl w:ilvl="4" w:tplc="55F4E13E">
      <w:start w:val="1"/>
      <w:numFmt w:val="lowerLetter"/>
      <w:lvlText w:val="%5."/>
      <w:lvlJc w:val="left"/>
      <w:pPr>
        <w:ind w:left="3600" w:hanging="360"/>
      </w:pPr>
    </w:lvl>
    <w:lvl w:ilvl="5" w:tplc="89E807FA">
      <w:start w:val="1"/>
      <w:numFmt w:val="lowerRoman"/>
      <w:lvlText w:val="%6."/>
      <w:lvlJc w:val="right"/>
      <w:pPr>
        <w:ind w:left="4320" w:hanging="180"/>
      </w:pPr>
    </w:lvl>
    <w:lvl w:ilvl="6" w:tplc="7A081550">
      <w:start w:val="1"/>
      <w:numFmt w:val="decimal"/>
      <w:lvlText w:val="%7."/>
      <w:lvlJc w:val="left"/>
      <w:pPr>
        <w:ind w:left="5040" w:hanging="360"/>
      </w:pPr>
    </w:lvl>
    <w:lvl w:ilvl="7" w:tplc="142636EC">
      <w:start w:val="1"/>
      <w:numFmt w:val="lowerLetter"/>
      <w:lvlText w:val="%8."/>
      <w:lvlJc w:val="left"/>
      <w:pPr>
        <w:ind w:left="5760" w:hanging="360"/>
      </w:pPr>
    </w:lvl>
    <w:lvl w:ilvl="8" w:tplc="72269F96">
      <w:start w:val="1"/>
      <w:numFmt w:val="lowerRoman"/>
      <w:lvlText w:val="%9."/>
      <w:lvlJc w:val="right"/>
      <w:pPr>
        <w:ind w:left="6480" w:hanging="180"/>
      </w:pPr>
    </w:lvl>
  </w:abstractNum>
  <w:abstractNum w:abstractNumId="7" w15:restartNumberingAfterBreak="0">
    <w:nsid w:val="1E222DEF"/>
    <w:multiLevelType w:val="hybridMultilevel"/>
    <w:tmpl w:val="BA584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174AE3"/>
    <w:multiLevelType w:val="hybridMultilevel"/>
    <w:tmpl w:val="56CEB41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0B167A3"/>
    <w:multiLevelType w:val="hybridMultilevel"/>
    <w:tmpl w:val="033C62CE"/>
    <w:lvl w:ilvl="0" w:tplc="FFFFFFFF">
      <w:start w:val="1"/>
      <w:numFmt w:val="bullet"/>
      <w:lvlText w:val=""/>
      <w:lvlJc w:val="left"/>
      <w:pPr>
        <w:ind w:left="363" w:hanging="360"/>
      </w:pPr>
      <w:rPr>
        <w:rFonts w:ascii="Symbol" w:hAnsi="Symbol" w:hint="default"/>
      </w:rPr>
    </w:lvl>
    <w:lvl w:ilvl="1" w:tplc="10090005">
      <w:start w:val="1"/>
      <w:numFmt w:val="bullet"/>
      <w:lvlText w:val=""/>
      <w:lvlJc w:val="left"/>
      <w:pPr>
        <w:ind w:left="1083" w:hanging="360"/>
      </w:pPr>
      <w:rPr>
        <w:rFonts w:ascii="Wingdings" w:hAnsi="Wingdings" w:hint="default"/>
      </w:r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0" w15:restartNumberingAfterBreak="0">
    <w:nsid w:val="269E37B4"/>
    <w:multiLevelType w:val="hybridMultilevel"/>
    <w:tmpl w:val="734A5538"/>
    <w:lvl w:ilvl="0" w:tplc="9CFCE2D2">
      <w:start w:val="1"/>
      <w:numFmt w:val="bullet"/>
      <w:pStyle w:val="Box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24697"/>
    <w:multiLevelType w:val="hybridMultilevel"/>
    <w:tmpl w:val="0388DCE8"/>
    <w:name w:val="Criteria List2"/>
    <w:lvl w:ilvl="0" w:tplc="04090017">
      <w:start w:val="1"/>
      <w:numFmt w:val="lowerLetter"/>
      <w:lvlText w:val="%1)"/>
      <w:lvlJc w:val="left"/>
      <w:pPr>
        <w:ind w:left="1080" w:hanging="360"/>
      </w:pPr>
      <w:rPr>
        <w:b w:val="0"/>
        <w:i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7941C97"/>
    <w:multiLevelType w:val="hybridMultilevel"/>
    <w:tmpl w:val="5C909004"/>
    <w:lvl w:ilvl="0" w:tplc="10090003">
      <w:start w:val="1"/>
      <w:numFmt w:val="bullet"/>
      <w:lvlText w:val="o"/>
      <w:lvlJc w:val="left"/>
      <w:pPr>
        <w:ind w:left="144" w:hanging="360"/>
      </w:pPr>
      <w:rPr>
        <w:rFonts w:ascii="Courier New" w:hAnsi="Courier New" w:cs="Courier New" w:hint="default"/>
      </w:rPr>
    </w:lvl>
    <w:lvl w:ilvl="1" w:tplc="FFFFFFFF">
      <w:start w:val="1"/>
      <w:numFmt w:val="bullet"/>
      <w:lvlText w:val="o"/>
      <w:lvlJc w:val="left"/>
      <w:pPr>
        <w:ind w:left="864" w:hanging="360"/>
      </w:pPr>
      <w:rPr>
        <w:rFonts w:ascii="Courier New" w:hAnsi="Courier New" w:cs="Courier New" w:hint="default"/>
      </w:rPr>
    </w:lvl>
    <w:lvl w:ilvl="2" w:tplc="FFFFFFFF" w:tentative="1">
      <w:start w:val="1"/>
      <w:numFmt w:val="bullet"/>
      <w:lvlText w:val=""/>
      <w:lvlJc w:val="left"/>
      <w:pPr>
        <w:ind w:left="1584" w:hanging="360"/>
      </w:pPr>
      <w:rPr>
        <w:rFonts w:ascii="Wingdings" w:hAnsi="Wingdings" w:hint="default"/>
      </w:rPr>
    </w:lvl>
    <w:lvl w:ilvl="3" w:tplc="FFFFFFFF" w:tentative="1">
      <w:start w:val="1"/>
      <w:numFmt w:val="bullet"/>
      <w:lvlText w:val=""/>
      <w:lvlJc w:val="left"/>
      <w:pPr>
        <w:ind w:left="2304" w:hanging="360"/>
      </w:pPr>
      <w:rPr>
        <w:rFonts w:ascii="Symbol" w:hAnsi="Symbol" w:hint="default"/>
      </w:rPr>
    </w:lvl>
    <w:lvl w:ilvl="4" w:tplc="FFFFFFFF" w:tentative="1">
      <w:start w:val="1"/>
      <w:numFmt w:val="bullet"/>
      <w:lvlText w:val="o"/>
      <w:lvlJc w:val="left"/>
      <w:pPr>
        <w:ind w:left="3024" w:hanging="360"/>
      </w:pPr>
      <w:rPr>
        <w:rFonts w:ascii="Courier New" w:hAnsi="Courier New" w:cs="Courier New" w:hint="default"/>
      </w:rPr>
    </w:lvl>
    <w:lvl w:ilvl="5" w:tplc="FFFFFFFF" w:tentative="1">
      <w:start w:val="1"/>
      <w:numFmt w:val="bullet"/>
      <w:lvlText w:val=""/>
      <w:lvlJc w:val="left"/>
      <w:pPr>
        <w:ind w:left="3744" w:hanging="360"/>
      </w:pPr>
      <w:rPr>
        <w:rFonts w:ascii="Wingdings" w:hAnsi="Wingdings" w:hint="default"/>
      </w:rPr>
    </w:lvl>
    <w:lvl w:ilvl="6" w:tplc="FFFFFFFF" w:tentative="1">
      <w:start w:val="1"/>
      <w:numFmt w:val="bullet"/>
      <w:lvlText w:val=""/>
      <w:lvlJc w:val="left"/>
      <w:pPr>
        <w:ind w:left="4464" w:hanging="360"/>
      </w:pPr>
      <w:rPr>
        <w:rFonts w:ascii="Symbol" w:hAnsi="Symbol" w:hint="default"/>
      </w:rPr>
    </w:lvl>
    <w:lvl w:ilvl="7" w:tplc="FFFFFFFF" w:tentative="1">
      <w:start w:val="1"/>
      <w:numFmt w:val="bullet"/>
      <w:lvlText w:val="o"/>
      <w:lvlJc w:val="left"/>
      <w:pPr>
        <w:ind w:left="5184" w:hanging="360"/>
      </w:pPr>
      <w:rPr>
        <w:rFonts w:ascii="Courier New" w:hAnsi="Courier New" w:cs="Courier New" w:hint="default"/>
      </w:rPr>
    </w:lvl>
    <w:lvl w:ilvl="8" w:tplc="FFFFFFFF" w:tentative="1">
      <w:start w:val="1"/>
      <w:numFmt w:val="bullet"/>
      <w:lvlText w:val=""/>
      <w:lvlJc w:val="left"/>
      <w:pPr>
        <w:ind w:left="5904" w:hanging="360"/>
      </w:pPr>
      <w:rPr>
        <w:rFonts w:ascii="Wingdings" w:hAnsi="Wingdings" w:hint="default"/>
      </w:rPr>
    </w:lvl>
  </w:abstractNum>
  <w:abstractNum w:abstractNumId="13" w15:restartNumberingAfterBreak="0">
    <w:nsid w:val="2AF77718"/>
    <w:multiLevelType w:val="hybridMultilevel"/>
    <w:tmpl w:val="445CEBF6"/>
    <w:name w:val="Criteria List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4375E4F"/>
    <w:multiLevelType w:val="multilevel"/>
    <w:tmpl w:val="3920ED66"/>
    <w:name w:val="Criteria List"/>
    <w:lvl w:ilvl="0">
      <w:start w:val="1"/>
      <w:numFmt w:val="decimal"/>
      <w:pStyle w:val="Listlevel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leve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1D951EE"/>
    <w:multiLevelType w:val="hybridMultilevel"/>
    <w:tmpl w:val="8BC8E8E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7875A79"/>
    <w:multiLevelType w:val="hybridMultilevel"/>
    <w:tmpl w:val="3C56FFDE"/>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91319C5"/>
    <w:multiLevelType w:val="hybridMultilevel"/>
    <w:tmpl w:val="7B2A8D86"/>
    <w:name w:val="(Unnamed Numbering Scheme)"/>
    <w:lvl w:ilvl="0" w:tplc="C6D2DE68">
      <w:start w:val="1"/>
      <w:numFmt w:val="lowerLetter"/>
      <w:lvlText w:val="%1)"/>
      <w:lvlJc w:val="left"/>
      <w:pPr>
        <w:ind w:left="720" w:hanging="360"/>
      </w:pPr>
      <w:rPr>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8D791C"/>
    <w:multiLevelType w:val="hybridMultilevel"/>
    <w:tmpl w:val="AF62D582"/>
    <w:lvl w:ilvl="0" w:tplc="96AA6A46">
      <w:start w:val="1"/>
      <w:numFmt w:val="decimal"/>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52AF55C6"/>
    <w:multiLevelType w:val="hybridMultilevel"/>
    <w:tmpl w:val="C04815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6CD515B"/>
    <w:multiLevelType w:val="multilevel"/>
    <w:tmpl w:val="C178D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019ED"/>
    <w:multiLevelType w:val="hybridMultilevel"/>
    <w:tmpl w:val="180E10C4"/>
    <w:lvl w:ilvl="0" w:tplc="D1EE3E3A">
      <w:start w:val="1"/>
      <w:numFmt w:val="decimal"/>
      <w:lvlText w:val="%1."/>
      <w:lvlJc w:val="left"/>
      <w:pPr>
        <w:ind w:left="720" w:hanging="360"/>
      </w:pPr>
      <w:rPr>
        <w:b w:val="0"/>
        <w:bCs/>
      </w:r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8B255C"/>
    <w:multiLevelType w:val="hybridMultilevel"/>
    <w:tmpl w:val="C814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31B47"/>
    <w:multiLevelType w:val="hybridMultilevel"/>
    <w:tmpl w:val="6DA60C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2952EB2"/>
    <w:multiLevelType w:val="hybridMultilevel"/>
    <w:tmpl w:val="4BA6980C"/>
    <w:lvl w:ilvl="0" w:tplc="9A6EDAD4">
      <w:start w:val="1"/>
      <w:numFmt w:val="upperLetter"/>
      <w:lvlText w:val="%1."/>
      <w:lvlJc w:val="left"/>
      <w:pPr>
        <w:ind w:left="720" w:hanging="360"/>
      </w:pPr>
      <w:rPr>
        <w:rFonts w:asciiTheme="majorHAnsi" w:hAnsiTheme="majorHAnsi" w:cstheme="majorHAnsi" w:hint="default"/>
        <w:b/>
      </w:rPr>
    </w:lvl>
    <w:lvl w:ilvl="1" w:tplc="04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382ECC"/>
    <w:multiLevelType w:val="multilevel"/>
    <w:tmpl w:val="52BED628"/>
    <w:styleLink w:val="Headings"/>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FC0691"/>
    <w:multiLevelType w:val="hybridMultilevel"/>
    <w:tmpl w:val="3C56FFD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8D750E0"/>
    <w:multiLevelType w:val="hybridMultilevel"/>
    <w:tmpl w:val="47B8B542"/>
    <w:lvl w:ilvl="0" w:tplc="7250EB94">
      <w:start w:val="1"/>
      <w:numFmt w:val="lowerRoman"/>
      <w:lvlText w:val="%1."/>
      <w:lvlJc w:val="left"/>
      <w:pPr>
        <w:ind w:left="734" w:hanging="72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abstractNum w:abstractNumId="28" w15:restartNumberingAfterBreak="0">
    <w:nsid w:val="6BAF7789"/>
    <w:multiLevelType w:val="hybridMultilevel"/>
    <w:tmpl w:val="2DCC63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0FC365F"/>
    <w:multiLevelType w:val="hybridMultilevel"/>
    <w:tmpl w:val="47C6F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1B564E"/>
    <w:multiLevelType w:val="hybridMultilevel"/>
    <w:tmpl w:val="8BC8E8E6"/>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747C040B"/>
    <w:multiLevelType w:val="hybridMultilevel"/>
    <w:tmpl w:val="73CA7E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7776A36"/>
    <w:multiLevelType w:val="hybridMultilevel"/>
    <w:tmpl w:val="8A44DAB6"/>
    <w:lvl w:ilvl="0" w:tplc="FFFFFFFF">
      <w:start w:val="1"/>
      <w:numFmt w:val="upperLetter"/>
      <w:lvlText w:val="%1."/>
      <w:lvlJc w:val="left"/>
      <w:pPr>
        <w:ind w:left="720" w:hanging="360"/>
      </w:pPr>
      <w:rPr>
        <w:b/>
      </w:rPr>
    </w:lvl>
    <w:lvl w:ilvl="1" w:tplc="1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E81CCE"/>
    <w:multiLevelType w:val="hybridMultilevel"/>
    <w:tmpl w:val="968019A6"/>
    <w:lvl w:ilvl="0" w:tplc="4FA845B4">
      <w:start w:val="1"/>
      <w:numFmt w:val="decimal"/>
      <w:lvlText w:val="%1."/>
      <w:lvlJc w:val="left"/>
      <w:pPr>
        <w:ind w:left="374" w:hanging="360"/>
      </w:pPr>
      <w:rPr>
        <w:rFonts w:hint="default"/>
      </w:rPr>
    </w:lvl>
    <w:lvl w:ilvl="1" w:tplc="10090019" w:tentative="1">
      <w:start w:val="1"/>
      <w:numFmt w:val="lowerLetter"/>
      <w:lvlText w:val="%2."/>
      <w:lvlJc w:val="left"/>
      <w:pPr>
        <w:ind w:left="1094" w:hanging="360"/>
      </w:pPr>
    </w:lvl>
    <w:lvl w:ilvl="2" w:tplc="1009001B" w:tentative="1">
      <w:start w:val="1"/>
      <w:numFmt w:val="lowerRoman"/>
      <w:lvlText w:val="%3."/>
      <w:lvlJc w:val="right"/>
      <w:pPr>
        <w:ind w:left="1814" w:hanging="180"/>
      </w:pPr>
    </w:lvl>
    <w:lvl w:ilvl="3" w:tplc="1009000F" w:tentative="1">
      <w:start w:val="1"/>
      <w:numFmt w:val="decimal"/>
      <w:lvlText w:val="%4."/>
      <w:lvlJc w:val="left"/>
      <w:pPr>
        <w:ind w:left="2534" w:hanging="360"/>
      </w:pPr>
    </w:lvl>
    <w:lvl w:ilvl="4" w:tplc="10090019" w:tentative="1">
      <w:start w:val="1"/>
      <w:numFmt w:val="lowerLetter"/>
      <w:lvlText w:val="%5."/>
      <w:lvlJc w:val="left"/>
      <w:pPr>
        <w:ind w:left="3254" w:hanging="360"/>
      </w:pPr>
    </w:lvl>
    <w:lvl w:ilvl="5" w:tplc="1009001B" w:tentative="1">
      <w:start w:val="1"/>
      <w:numFmt w:val="lowerRoman"/>
      <w:lvlText w:val="%6."/>
      <w:lvlJc w:val="right"/>
      <w:pPr>
        <w:ind w:left="3974" w:hanging="180"/>
      </w:pPr>
    </w:lvl>
    <w:lvl w:ilvl="6" w:tplc="1009000F" w:tentative="1">
      <w:start w:val="1"/>
      <w:numFmt w:val="decimal"/>
      <w:lvlText w:val="%7."/>
      <w:lvlJc w:val="left"/>
      <w:pPr>
        <w:ind w:left="4694" w:hanging="360"/>
      </w:pPr>
    </w:lvl>
    <w:lvl w:ilvl="7" w:tplc="10090019" w:tentative="1">
      <w:start w:val="1"/>
      <w:numFmt w:val="lowerLetter"/>
      <w:lvlText w:val="%8."/>
      <w:lvlJc w:val="left"/>
      <w:pPr>
        <w:ind w:left="5414" w:hanging="360"/>
      </w:pPr>
    </w:lvl>
    <w:lvl w:ilvl="8" w:tplc="1009001B" w:tentative="1">
      <w:start w:val="1"/>
      <w:numFmt w:val="lowerRoman"/>
      <w:lvlText w:val="%9."/>
      <w:lvlJc w:val="right"/>
      <w:pPr>
        <w:ind w:left="6134" w:hanging="180"/>
      </w:pPr>
    </w:lvl>
  </w:abstractNum>
  <w:abstractNum w:abstractNumId="34" w15:restartNumberingAfterBreak="0">
    <w:nsid w:val="7A8A4497"/>
    <w:multiLevelType w:val="hybridMultilevel"/>
    <w:tmpl w:val="0AFE1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CD67F92"/>
    <w:multiLevelType w:val="hybridMultilevel"/>
    <w:tmpl w:val="DF487F62"/>
    <w:lvl w:ilvl="0" w:tplc="FFFFFFFF">
      <w:start w:val="1"/>
      <w:numFmt w:val="upperLetter"/>
      <w:lvlText w:val="%1."/>
      <w:lvlJc w:val="left"/>
      <w:pPr>
        <w:ind w:left="720" w:hanging="360"/>
      </w:pPr>
      <w:rPr>
        <w:rFonts w:asciiTheme="majorHAnsi" w:hAnsiTheme="majorHAnsi" w:cstheme="majorHAnsi" w:hint="default"/>
        <w:b/>
      </w:rPr>
    </w:lvl>
    <w:lvl w:ilvl="1" w:tplc="1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915FE1"/>
    <w:multiLevelType w:val="hybridMultilevel"/>
    <w:tmpl w:val="2F2E6476"/>
    <w:lvl w:ilvl="0" w:tplc="5B703EC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0126442">
    <w:abstractNumId w:val="25"/>
  </w:num>
  <w:num w:numId="2" w16cid:durableId="1854296325">
    <w:abstractNumId w:val="14"/>
  </w:num>
  <w:num w:numId="3" w16cid:durableId="2143964194">
    <w:abstractNumId w:val="10"/>
  </w:num>
  <w:num w:numId="4" w16cid:durableId="981009457">
    <w:abstractNumId w:val="0"/>
  </w:num>
  <w:num w:numId="5" w16cid:durableId="680670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663308">
    <w:abstractNumId w:val="5"/>
  </w:num>
  <w:num w:numId="7" w16cid:durableId="1003977208">
    <w:abstractNumId w:val="31"/>
  </w:num>
  <w:num w:numId="8" w16cid:durableId="670763200">
    <w:abstractNumId w:val="30"/>
  </w:num>
  <w:num w:numId="9" w16cid:durableId="1782266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0856774">
    <w:abstractNumId w:val="33"/>
  </w:num>
  <w:num w:numId="11" w16cid:durableId="925111516">
    <w:abstractNumId w:val="24"/>
  </w:num>
  <w:num w:numId="12" w16cid:durableId="537546372">
    <w:abstractNumId w:val="22"/>
  </w:num>
  <w:num w:numId="13" w16cid:durableId="1939755106">
    <w:abstractNumId w:val="18"/>
  </w:num>
  <w:num w:numId="14" w16cid:durableId="911889992">
    <w:abstractNumId w:val="36"/>
  </w:num>
  <w:num w:numId="15" w16cid:durableId="845023837">
    <w:abstractNumId w:val="15"/>
  </w:num>
  <w:num w:numId="16" w16cid:durableId="1767341228">
    <w:abstractNumId w:val="6"/>
  </w:num>
  <w:num w:numId="17" w16cid:durableId="92017383">
    <w:abstractNumId w:val="27"/>
  </w:num>
  <w:num w:numId="18" w16cid:durableId="298652304">
    <w:abstractNumId w:val="11"/>
  </w:num>
  <w:num w:numId="19" w16cid:durableId="1836188653">
    <w:abstractNumId w:val="32"/>
  </w:num>
  <w:num w:numId="20" w16cid:durableId="1629780495">
    <w:abstractNumId w:val="21"/>
  </w:num>
  <w:num w:numId="21" w16cid:durableId="893543662">
    <w:abstractNumId w:val="19"/>
  </w:num>
  <w:num w:numId="22" w16cid:durableId="1735926469">
    <w:abstractNumId w:val="4"/>
  </w:num>
  <w:num w:numId="23" w16cid:durableId="888883384">
    <w:abstractNumId w:val="34"/>
  </w:num>
  <w:num w:numId="24" w16cid:durableId="918441731">
    <w:abstractNumId w:val="29"/>
  </w:num>
  <w:num w:numId="25" w16cid:durableId="184832122">
    <w:abstractNumId w:val="8"/>
  </w:num>
  <w:num w:numId="26" w16cid:durableId="201409752">
    <w:abstractNumId w:val="16"/>
  </w:num>
  <w:num w:numId="27" w16cid:durableId="293752352">
    <w:abstractNumId w:val="26"/>
  </w:num>
  <w:num w:numId="28" w16cid:durableId="445782343">
    <w:abstractNumId w:val="23"/>
  </w:num>
  <w:num w:numId="29" w16cid:durableId="1721708556">
    <w:abstractNumId w:val="35"/>
  </w:num>
  <w:num w:numId="30" w16cid:durableId="1610241496">
    <w:abstractNumId w:val="1"/>
  </w:num>
  <w:num w:numId="31" w16cid:durableId="639265314">
    <w:abstractNumId w:val="9"/>
  </w:num>
  <w:num w:numId="32" w16cid:durableId="3093206">
    <w:abstractNumId w:val="12"/>
  </w:num>
  <w:num w:numId="33" w16cid:durableId="598835049">
    <w:abstractNumId w:val="20"/>
  </w:num>
  <w:num w:numId="34" w16cid:durableId="591472971">
    <w:abstractNumId w:val="28"/>
  </w:num>
  <w:num w:numId="35" w16cid:durableId="179783905">
    <w:abstractNumId w:val="7"/>
  </w:num>
  <w:num w:numId="36" w16cid:durableId="129861170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2NzczMjM1N7CwsDBR0lEKTi0uzszPAykwNKwFAAVUBmQtAAAA"/>
  </w:docVars>
  <w:rsids>
    <w:rsidRoot w:val="005F70CE"/>
    <w:rsid w:val="00000EB2"/>
    <w:rsid w:val="00000FBC"/>
    <w:rsid w:val="00001F7E"/>
    <w:rsid w:val="00004C4B"/>
    <w:rsid w:val="00004FBF"/>
    <w:rsid w:val="00005493"/>
    <w:rsid w:val="00006444"/>
    <w:rsid w:val="00006800"/>
    <w:rsid w:val="000068D2"/>
    <w:rsid w:val="00010B72"/>
    <w:rsid w:val="000128A9"/>
    <w:rsid w:val="000129F2"/>
    <w:rsid w:val="00013672"/>
    <w:rsid w:val="0001412C"/>
    <w:rsid w:val="00015759"/>
    <w:rsid w:val="000159EF"/>
    <w:rsid w:val="00016B0F"/>
    <w:rsid w:val="00022A02"/>
    <w:rsid w:val="00022A69"/>
    <w:rsid w:val="0002406E"/>
    <w:rsid w:val="000244C9"/>
    <w:rsid w:val="000247F8"/>
    <w:rsid w:val="00025DBF"/>
    <w:rsid w:val="00026976"/>
    <w:rsid w:val="00027920"/>
    <w:rsid w:val="000305E2"/>
    <w:rsid w:val="00031313"/>
    <w:rsid w:val="0003151A"/>
    <w:rsid w:val="00031A0A"/>
    <w:rsid w:val="00032DC5"/>
    <w:rsid w:val="0003396C"/>
    <w:rsid w:val="0003536A"/>
    <w:rsid w:val="0003756C"/>
    <w:rsid w:val="000375E0"/>
    <w:rsid w:val="0003E3AB"/>
    <w:rsid w:val="0004029F"/>
    <w:rsid w:val="00040361"/>
    <w:rsid w:val="000404D3"/>
    <w:rsid w:val="00041595"/>
    <w:rsid w:val="00041A3A"/>
    <w:rsid w:val="000433B6"/>
    <w:rsid w:val="00044611"/>
    <w:rsid w:val="0004464B"/>
    <w:rsid w:val="00044E49"/>
    <w:rsid w:val="00044EFB"/>
    <w:rsid w:val="00046950"/>
    <w:rsid w:val="00050439"/>
    <w:rsid w:val="00050509"/>
    <w:rsid w:val="000511F4"/>
    <w:rsid w:val="0005396B"/>
    <w:rsid w:val="00054558"/>
    <w:rsid w:val="000547F7"/>
    <w:rsid w:val="000556C5"/>
    <w:rsid w:val="00055B4D"/>
    <w:rsid w:val="0005782D"/>
    <w:rsid w:val="0006103E"/>
    <w:rsid w:val="000638CE"/>
    <w:rsid w:val="00063E1B"/>
    <w:rsid w:val="000640CC"/>
    <w:rsid w:val="0006520D"/>
    <w:rsid w:val="00065BFF"/>
    <w:rsid w:val="00066C18"/>
    <w:rsid w:val="000671AF"/>
    <w:rsid w:val="00070466"/>
    <w:rsid w:val="000709C6"/>
    <w:rsid w:val="0007393B"/>
    <w:rsid w:val="00073B7E"/>
    <w:rsid w:val="00074265"/>
    <w:rsid w:val="0007515C"/>
    <w:rsid w:val="00075A19"/>
    <w:rsid w:val="000761D3"/>
    <w:rsid w:val="0007687F"/>
    <w:rsid w:val="00077173"/>
    <w:rsid w:val="000800BB"/>
    <w:rsid w:val="0008010B"/>
    <w:rsid w:val="00080ACA"/>
    <w:rsid w:val="00080B24"/>
    <w:rsid w:val="00080B39"/>
    <w:rsid w:val="000822E3"/>
    <w:rsid w:val="00082C16"/>
    <w:rsid w:val="00082F55"/>
    <w:rsid w:val="000833C3"/>
    <w:rsid w:val="00083471"/>
    <w:rsid w:val="00083D9D"/>
    <w:rsid w:val="000841EF"/>
    <w:rsid w:val="00084456"/>
    <w:rsid w:val="000859F6"/>
    <w:rsid w:val="0008693A"/>
    <w:rsid w:val="000869B7"/>
    <w:rsid w:val="00086D3B"/>
    <w:rsid w:val="00087D66"/>
    <w:rsid w:val="00087F4D"/>
    <w:rsid w:val="00090050"/>
    <w:rsid w:val="00090C45"/>
    <w:rsid w:val="00091A43"/>
    <w:rsid w:val="00091B32"/>
    <w:rsid w:val="0009525B"/>
    <w:rsid w:val="00097D9B"/>
    <w:rsid w:val="000A0245"/>
    <w:rsid w:val="000A0A9B"/>
    <w:rsid w:val="000A10FD"/>
    <w:rsid w:val="000A15A5"/>
    <w:rsid w:val="000A2BC2"/>
    <w:rsid w:val="000A326B"/>
    <w:rsid w:val="000A427E"/>
    <w:rsid w:val="000A4DA1"/>
    <w:rsid w:val="000A6B15"/>
    <w:rsid w:val="000A6B48"/>
    <w:rsid w:val="000A702C"/>
    <w:rsid w:val="000B0472"/>
    <w:rsid w:val="000B1089"/>
    <w:rsid w:val="000B2EF4"/>
    <w:rsid w:val="000B320D"/>
    <w:rsid w:val="000B3582"/>
    <w:rsid w:val="000B4EBE"/>
    <w:rsid w:val="000B6185"/>
    <w:rsid w:val="000B68CE"/>
    <w:rsid w:val="000B6EF0"/>
    <w:rsid w:val="000B7248"/>
    <w:rsid w:val="000B7443"/>
    <w:rsid w:val="000C0221"/>
    <w:rsid w:val="000C0D32"/>
    <w:rsid w:val="000C1560"/>
    <w:rsid w:val="000C4FAF"/>
    <w:rsid w:val="000C5BD6"/>
    <w:rsid w:val="000C6907"/>
    <w:rsid w:val="000C6BEF"/>
    <w:rsid w:val="000C6D1B"/>
    <w:rsid w:val="000D170E"/>
    <w:rsid w:val="000D1B1C"/>
    <w:rsid w:val="000D3B5A"/>
    <w:rsid w:val="000D4095"/>
    <w:rsid w:val="000D45B6"/>
    <w:rsid w:val="000D4B06"/>
    <w:rsid w:val="000D4CDC"/>
    <w:rsid w:val="000D52C3"/>
    <w:rsid w:val="000D5862"/>
    <w:rsid w:val="000D635A"/>
    <w:rsid w:val="000D65CE"/>
    <w:rsid w:val="000D67D9"/>
    <w:rsid w:val="000D7388"/>
    <w:rsid w:val="000D7CA1"/>
    <w:rsid w:val="000E0079"/>
    <w:rsid w:val="000E04B7"/>
    <w:rsid w:val="000E04D8"/>
    <w:rsid w:val="000E14D7"/>
    <w:rsid w:val="000E2855"/>
    <w:rsid w:val="000E2D04"/>
    <w:rsid w:val="000E428C"/>
    <w:rsid w:val="000E53BE"/>
    <w:rsid w:val="000E5E20"/>
    <w:rsid w:val="000E5E2A"/>
    <w:rsid w:val="000E757B"/>
    <w:rsid w:val="000F14C7"/>
    <w:rsid w:val="000F1D83"/>
    <w:rsid w:val="000F2D27"/>
    <w:rsid w:val="000F4E29"/>
    <w:rsid w:val="000F5ADF"/>
    <w:rsid w:val="000F5F29"/>
    <w:rsid w:val="000F6048"/>
    <w:rsid w:val="000F62EE"/>
    <w:rsid w:val="000F6BF4"/>
    <w:rsid w:val="000F6F4D"/>
    <w:rsid w:val="000F7356"/>
    <w:rsid w:val="00100C62"/>
    <w:rsid w:val="00102DDF"/>
    <w:rsid w:val="00103D3A"/>
    <w:rsid w:val="0010471A"/>
    <w:rsid w:val="00105059"/>
    <w:rsid w:val="00105441"/>
    <w:rsid w:val="0010549F"/>
    <w:rsid w:val="001057AE"/>
    <w:rsid w:val="00105B9B"/>
    <w:rsid w:val="00106F57"/>
    <w:rsid w:val="001071F6"/>
    <w:rsid w:val="001079FC"/>
    <w:rsid w:val="00107C71"/>
    <w:rsid w:val="00110206"/>
    <w:rsid w:val="001106F7"/>
    <w:rsid w:val="00110C48"/>
    <w:rsid w:val="00110FEA"/>
    <w:rsid w:val="00111F17"/>
    <w:rsid w:val="00113102"/>
    <w:rsid w:val="00114342"/>
    <w:rsid w:val="00114A6C"/>
    <w:rsid w:val="001211AD"/>
    <w:rsid w:val="00122536"/>
    <w:rsid w:val="00122A72"/>
    <w:rsid w:val="00124311"/>
    <w:rsid w:val="0012449D"/>
    <w:rsid w:val="00124B9B"/>
    <w:rsid w:val="001251C9"/>
    <w:rsid w:val="00125713"/>
    <w:rsid w:val="00126240"/>
    <w:rsid w:val="00131DFC"/>
    <w:rsid w:val="001324AE"/>
    <w:rsid w:val="001331B7"/>
    <w:rsid w:val="001344E3"/>
    <w:rsid w:val="0013570C"/>
    <w:rsid w:val="00135B8D"/>
    <w:rsid w:val="00135F27"/>
    <w:rsid w:val="001369BA"/>
    <w:rsid w:val="00137663"/>
    <w:rsid w:val="001411CF"/>
    <w:rsid w:val="00141A0D"/>
    <w:rsid w:val="00143F94"/>
    <w:rsid w:val="001455E0"/>
    <w:rsid w:val="0014705C"/>
    <w:rsid w:val="00147114"/>
    <w:rsid w:val="00147187"/>
    <w:rsid w:val="001513E2"/>
    <w:rsid w:val="001517E1"/>
    <w:rsid w:val="00152F7A"/>
    <w:rsid w:val="001535D7"/>
    <w:rsid w:val="001537E2"/>
    <w:rsid w:val="00153D90"/>
    <w:rsid w:val="00153FA2"/>
    <w:rsid w:val="00154085"/>
    <w:rsid w:val="00154674"/>
    <w:rsid w:val="00155C66"/>
    <w:rsid w:val="00156186"/>
    <w:rsid w:val="00156AC1"/>
    <w:rsid w:val="00156C94"/>
    <w:rsid w:val="001572A4"/>
    <w:rsid w:val="001608E1"/>
    <w:rsid w:val="00161399"/>
    <w:rsid w:val="001614CB"/>
    <w:rsid w:val="001622BD"/>
    <w:rsid w:val="001623D9"/>
    <w:rsid w:val="00162817"/>
    <w:rsid w:val="00162C7D"/>
    <w:rsid w:val="00164B39"/>
    <w:rsid w:val="00166339"/>
    <w:rsid w:val="0016695D"/>
    <w:rsid w:val="00167953"/>
    <w:rsid w:val="0017078D"/>
    <w:rsid w:val="00171061"/>
    <w:rsid w:val="00171986"/>
    <w:rsid w:val="00172B50"/>
    <w:rsid w:val="0017440B"/>
    <w:rsid w:val="00174A3F"/>
    <w:rsid w:val="00174B09"/>
    <w:rsid w:val="001770B0"/>
    <w:rsid w:val="001774FB"/>
    <w:rsid w:val="00177682"/>
    <w:rsid w:val="0017785F"/>
    <w:rsid w:val="001812D9"/>
    <w:rsid w:val="00183938"/>
    <w:rsid w:val="00184226"/>
    <w:rsid w:val="001842BC"/>
    <w:rsid w:val="001843D6"/>
    <w:rsid w:val="00184827"/>
    <w:rsid w:val="00185259"/>
    <w:rsid w:val="001864E7"/>
    <w:rsid w:val="00187005"/>
    <w:rsid w:val="0018734D"/>
    <w:rsid w:val="00187E98"/>
    <w:rsid w:val="00190561"/>
    <w:rsid w:val="00191D2D"/>
    <w:rsid w:val="0019239C"/>
    <w:rsid w:val="001926A4"/>
    <w:rsid w:val="00193485"/>
    <w:rsid w:val="00193F0E"/>
    <w:rsid w:val="001956DF"/>
    <w:rsid w:val="00195B26"/>
    <w:rsid w:val="001A0ADA"/>
    <w:rsid w:val="001A1B9B"/>
    <w:rsid w:val="001A1D93"/>
    <w:rsid w:val="001A3592"/>
    <w:rsid w:val="001A583E"/>
    <w:rsid w:val="001B04C6"/>
    <w:rsid w:val="001B1074"/>
    <w:rsid w:val="001B155F"/>
    <w:rsid w:val="001B1CE7"/>
    <w:rsid w:val="001B1D15"/>
    <w:rsid w:val="001B33FB"/>
    <w:rsid w:val="001B3986"/>
    <w:rsid w:val="001B3DA7"/>
    <w:rsid w:val="001B5B0A"/>
    <w:rsid w:val="001B68A9"/>
    <w:rsid w:val="001B724F"/>
    <w:rsid w:val="001C05FD"/>
    <w:rsid w:val="001C07B5"/>
    <w:rsid w:val="001C0A04"/>
    <w:rsid w:val="001C1F7F"/>
    <w:rsid w:val="001C2B14"/>
    <w:rsid w:val="001C3CCF"/>
    <w:rsid w:val="001C4A88"/>
    <w:rsid w:val="001C65E2"/>
    <w:rsid w:val="001C71A6"/>
    <w:rsid w:val="001C7692"/>
    <w:rsid w:val="001C77F0"/>
    <w:rsid w:val="001D1929"/>
    <w:rsid w:val="001D1980"/>
    <w:rsid w:val="001D2180"/>
    <w:rsid w:val="001D2B56"/>
    <w:rsid w:val="001D3D18"/>
    <w:rsid w:val="001D4781"/>
    <w:rsid w:val="001D5E26"/>
    <w:rsid w:val="001D754D"/>
    <w:rsid w:val="001E0073"/>
    <w:rsid w:val="001E0D85"/>
    <w:rsid w:val="001E129C"/>
    <w:rsid w:val="001E1B1C"/>
    <w:rsid w:val="001E22E5"/>
    <w:rsid w:val="001E25F5"/>
    <w:rsid w:val="001E29EA"/>
    <w:rsid w:val="001E34D7"/>
    <w:rsid w:val="001E53D5"/>
    <w:rsid w:val="001E62FC"/>
    <w:rsid w:val="001E64A5"/>
    <w:rsid w:val="001E64D4"/>
    <w:rsid w:val="001E65B5"/>
    <w:rsid w:val="001E6D9D"/>
    <w:rsid w:val="001E72C1"/>
    <w:rsid w:val="001E7B1C"/>
    <w:rsid w:val="001E7B82"/>
    <w:rsid w:val="001F096B"/>
    <w:rsid w:val="001F11CE"/>
    <w:rsid w:val="001F16EE"/>
    <w:rsid w:val="001F2138"/>
    <w:rsid w:val="001F3CAF"/>
    <w:rsid w:val="001F3E90"/>
    <w:rsid w:val="001F5D76"/>
    <w:rsid w:val="001F61CD"/>
    <w:rsid w:val="001F7344"/>
    <w:rsid w:val="002004CD"/>
    <w:rsid w:val="00200EE6"/>
    <w:rsid w:val="00202546"/>
    <w:rsid w:val="00202716"/>
    <w:rsid w:val="00202839"/>
    <w:rsid w:val="002028AF"/>
    <w:rsid w:val="00202970"/>
    <w:rsid w:val="00204F9C"/>
    <w:rsid w:val="00205A02"/>
    <w:rsid w:val="00205BE3"/>
    <w:rsid w:val="002123F4"/>
    <w:rsid w:val="002136AD"/>
    <w:rsid w:val="00213D51"/>
    <w:rsid w:val="00214217"/>
    <w:rsid w:val="0021448C"/>
    <w:rsid w:val="00214E8F"/>
    <w:rsid w:val="00215131"/>
    <w:rsid w:val="0021551F"/>
    <w:rsid w:val="0021652B"/>
    <w:rsid w:val="0021687A"/>
    <w:rsid w:val="00216B5C"/>
    <w:rsid w:val="00217C45"/>
    <w:rsid w:val="0021C6CD"/>
    <w:rsid w:val="0022005E"/>
    <w:rsid w:val="00221AA4"/>
    <w:rsid w:val="00221B61"/>
    <w:rsid w:val="00223C2C"/>
    <w:rsid w:val="00226075"/>
    <w:rsid w:val="002265CA"/>
    <w:rsid w:val="00226DDC"/>
    <w:rsid w:val="00227329"/>
    <w:rsid w:val="00227CEA"/>
    <w:rsid w:val="00230DA7"/>
    <w:rsid w:val="00231EF4"/>
    <w:rsid w:val="00232A4A"/>
    <w:rsid w:val="00233ABB"/>
    <w:rsid w:val="00233D52"/>
    <w:rsid w:val="00235437"/>
    <w:rsid w:val="00235C3D"/>
    <w:rsid w:val="0023678E"/>
    <w:rsid w:val="002367B5"/>
    <w:rsid w:val="0023773C"/>
    <w:rsid w:val="002428AF"/>
    <w:rsid w:val="002438EE"/>
    <w:rsid w:val="00244290"/>
    <w:rsid w:val="00244CF1"/>
    <w:rsid w:val="002454DC"/>
    <w:rsid w:val="00246FC7"/>
    <w:rsid w:val="002478DF"/>
    <w:rsid w:val="00247E8C"/>
    <w:rsid w:val="00250975"/>
    <w:rsid w:val="00250A01"/>
    <w:rsid w:val="00251A76"/>
    <w:rsid w:val="00251AFF"/>
    <w:rsid w:val="00252F48"/>
    <w:rsid w:val="00254512"/>
    <w:rsid w:val="00254623"/>
    <w:rsid w:val="002551F5"/>
    <w:rsid w:val="00255953"/>
    <w:rsid w:val="00257660"/>
    <w:rsid w:val="002602DC"/>
    <w:rsid w:val="00260758"/>
    <w:rsid w:val="00260E6B"/>
    <w:rsid w:val="00261215"/>
    <w:rsid w:val="002660D9"/>
    <w:rsid w:val="00270090"/>
    <w:rsid w:val="00270A93"/>
    <w:rsid w:val="002718AE"/>
    <w:rsid w:val="00271F5F"/>
    <w:rsid w:val="00274195"/>
    <w:rsid w:val="0027569F"/>
    <w:rsid w:val="00277499"/>
    <w:rsid w:val="00277E49"/>
    <w:rsid w:val="00280266"/>
    <w:rsid w:val="00281C8B"/>
    <w:rsid w:val="00281E7B"/>
    <w:rsid w:val="0028252C"/>
    <w:rsid w:val="00284C8B"/>
    <w:rsid w:val="00284CEA"/>
    <w:rsid w:val="00284D62"/>
    <w:rsid w:val="00285428"/>
    <w:rsid w:val="002878FD"/>
    <w:rsid w:val="002907C5"/>
    <w:rsid w:val="0029234D"/>
    <w:rsid w:val="00293C62"/>
    <w:rsid w:val="00295CBD"/>
    <w:rsid w:val="00296E2F"/>
    <w:rsid w:val="002975E5"/>
    <w:rsid w:val="00297696"/>
    <w:rsid w:val="00297B06"/>
    <w:rsid w:val="00297CF0"/>
    <w:rsid w:val="002A0E79"/>
    <w:rsid w:val="002A289E"/>
    <w:rsid w:val="002A3DF4"/>
    <w:rsid w:val="002A40EC"/>
    <w:rsid w:val="002A47AA"/>
    <w:rsid w:val="002A5241"/>
    <w:rsid w:val="002A7996"/>
    <w:rsid w:val="002B078E"/>
    <w:rsid w:val="002B08BF"/>
    <w:rsid w:val="002B0E0D"/>
    <w:rsid w:val="002B1746"/>
    <w:rsid w:val="002B1B52"/>
    <w:rsid w:val="002B2835"/>
    <w:rsid w:val="002B29FD"/>
    <w:rsid w:val="002B34B7"/>
    <w:rsid w:val="002B3B41"/>
    <w:rsid w:val="002B4116"/>
    <w:rsid w:val="002B4713"/>
    <w:rsid w:val="002B5531"/>
    <w:rsid w:val="002B56DA"/>
    <w:rsid w:val="002B5950"/>
    <w:rsid w:val="002B665F"/>
    <w:rsid w:val="002B7779"/>
    <w:rsid w:val="002B79F8"/>
    <w:rsid w:val="002C01C5"/>
    <w:rsid w:val="002C083A"/>
    <w:rsid w:val="002C1AD0"/>
    <w:rsid w:val="002C3172"/>
    <w:rsid w:val="002C3A70"/>
    <w:rsid w:val="002C52E7"/>
    <w:rsid w:val="002C5DFA"/>
    <w:rsid w:val="002C6BBF"/>
    <w:rsid w:val="002C6EA6"/>
    <w:rsid w:val="002D0836"/>
    <w:rsid w:val="002D0DF5"/>
    <w:rsid w:val="002D0E0A"/>
    <w:rsid w:val="002D2970"/>
    <w:rsid w:val="002D2B23"/>
    <w:rsid w:val="002D4FA3"/>
    <w:rsid w:val="002D544E"/>
    <w:rsid w:val="002D5458"/>
    <w:rsid w:val="002D6233"/>
    <w:rsid w:val="002D623A"/>
    <w:rsid w:val="002D7E93"/>
    <w:rsid w:val="002E0373"/>
    <w:rsid w:val="002E0A05"/>
    <w:rsid w:val="002E1825"/>
    <w:rsid w:val="002E1957"/>
    <w:rsid w:val="002E46B4"/>
    <w:rsid w:val="002E4FF3"/>
    <w:rsid w:val="002E604F"/>
    <w:rsid w:val="002E61FD"/>
    <w:rsid w:val="002E7255"/>
    <w:rsid w:val="002E79FA"/>
    <w:rsid w:val="002F0176"/>
    <w:rsid w:val="002F24B0"/>
    <w:rsid w:val="002F3B81"/>
    <w:rsid w:val="002F50A5"/>
    <w:rsid w:val="002F5BC1"/>
    <w:rsid w:val="003006C6"/>
    <w:rsid w:val="00301493"/>
    <w:rsid w:val="00302EDB"/>
    <w:rsid w:val="003068FC"/>
    <w:rsid w:val="003076C2"/>
    <w:rsid w:val="00307BDF"/>
    <w:rsid w:val="003100BD"/>
    <w:rsid w:val="00311616"/>
    <w:rsid w:val="00311C9A"/>
    <w:rsid w:val="00313074"/>
    <w:rsid w:val="00313103"/>
    <w:rsid w:val="0031375F"/>
    <w:rsid w:val="003169D9"/>
    <w:rsid w:val="003206E9"/>
    <w:rsid w:val="00320D50"/>
    <w:rsid w:val="00321567"/>
    <w:rsid w:val="00322683"/>
    <w:rsid w:val="003227BE"/>
    <w:rsid w:val="00323C74"/>
    <w:rsid w:val="00323FBC"/>
    <w:rsid w:val="00324518"/>
    <w:rsid w:val="0032475B"/>
    <w:rsid w:val="0032514B"/>
    <w:rsid w:val="0032655E"/>
    <w:rsid w:val="00326BF4"/>
    <w:rsid w:val="00326FC1"/>
    <w:rsid w:val="00327104"/>
    <w:rsid w:val="0032769C"/>
    <w:rsid w:val="0033164B"/>
    <w:rsid w:val="0033181D"/>
    <w:rsid w:val="003325B9"/>
    <w:rsid w:val="00332ABF"/>
    <w:rsid w:val="00335F57"/>
    <w:rsid w:val="00336188"/>
    <w:rsid w:val="00336291"/>
    <w:rsid w:val="003403AE"/>
    <w:rsid w:val="00340B2B"/>
    <w:rsid w:val="00340FBE"/>
    <w:rsid w:val="00341CE7"/>
    <w:rsid w:val="00344FC0"/>
    <w:rsid w:val="003458EE"/>
    <w:rsid w:val="00345F00"/>
    <w:rsid w:val="00346388"/>
    <w:rsid w:val="00347592"/>
    <w:rsid w:val="0034766E"/>
    <w:rsid w:val="00347CD6"/>
    <w:rsid w:val="00350A0C"/>
    <w:rsid w:val="0035269A"/>
    <w:rsid w:val="00352736"/>
    <w:rsid w:val="003532A2"/>
    <w:rsid w:val="00353A45"/>
    <w:rsid w:val="00353BE3"/>
    <w:rsid w:val="00353DBA"/>
    <w:rsid w:val="003542CB"/>
    <w:rsid w:val="00354717"/>
    <w:rsid w:val="00354820"/>
    <w:rsid w:val="003554AF"/>
    <w:rsid w:val="0035C42B"/>
    <w:rsid w:val="003603A6"/>
    <w:rsid w:val="00361079"/>
    <w:rsid w:val="00361B66"/>
    <w:rsid w:val="00361CE2"/>
    <w:rsid w:val="00361D57"/>
    <w:rsid w:val="003630A1"/>
    <w:rsid w:val="00365056"/>
    <w:rsid w:val="00365904"/>
    <w:rsid w:val="00365D9C"/>
    <w:rsid w:val="00371148"/>
    <w:rsid w:val="00371BAF"/>
    <w:rsid w:val="00371CD8"/>
    <w:rsid w:val="00372F4E"/>
    <w:rsid w:val="00373B85"/>
    <w:rsid w:val="003764C5"/>
    <w:rsid w:val="00376E9F"/>
    <w:rsid w:val="00377465"/>
    <w:rsid w:val="00383EAF"/>
    <w:rsid w:val="00384D97"/>
    <w:rsid w:val="003853A7"/>
    <w:rsid w:val="00386A8E"/>
    <w:rsid w:val="00390BF6"/>
    <w:rsid w:val="00390FC6"/>
    <w:rsid w:val="00391252"/>
    <w:rsid w:val="00391D8A"/>
    <w:rsid w:val="00392BF1"/>
    <w:rsid w:val="00392D20"/>
    <w:rsid w:val="003942FF"/>
    <w:rsid w:val="00394698"/>
    <w:rsid w:val="00394965"/>
    <w:rsid w:val="00395422"/>
    <w:rsid w:val="00395603"/>
    <w:rsid w:val="003956E0"/>
    <w:rsid w:val="0039628C"/>
    <w:rsid w:val="00396416"/>
    <w:rsid w:val="00396F53"/>
    <w:rsid w:val="0039705D"/>
    <w:rsid w:val="003A11EB"/>
    <w:rsid w:val="003A1238"/>
    <w:rsid w:val="003A1DD5"/>
    <w:rsid w:val="003A20AE"/>
    <w:rsid w:val="003A38D7"/>
    <w:rsid w:val="003A76C3"/>
    <w:rsid w:val="003B067F"/>
    <w:rsid w:val="003B0DDC"/>
    <w:rsid w:val="003B22A6"/>
    <w:rsid w:val="003B293F"/>
    <w:rsid w:val="003B30C0"/>
    <w:rsid w:val="003B38C0"/>
    <w:rsid w:val="003B4235"/>
    <w:rsid w:val="003B5583"/>
    <w:rsid w:val="003B5A55"/>
    <w:rsid w:val="003B5F84"/>
    <w:rsid w:val="003B69C0"/>
    <w:rsid w:val="003B6D26"/>
    <w:rsid w:val="003B6DF9"/>
    <w:rsid w:val="003C0218"/>
    <w:rsid w:val="003C190A"/>
    <w:rsid w:val="003C3A48"/>
    <w:rsid w:val="003C4367"/>
    <w:rsid w:val="003C46A3"/>
    <w:rsid w:val="003C53E1"/>
    <w:rsid w:val="003C6259"/>
    <w:rsid w:val="003C6595"/>
    <w:rsid w:val="003C75C5"/>
    <w:rsid w:val="003C7D16"/>
    <w:rsid w:val="003D0282"/>
    <w:rsid w:val="003D0A6F"/>
    <w:rsid w:val="003D210F"/>
    <w:rsid w:val="003D2D80"/>
    <w:rsid w:val="003D31A6"/>
    <w:rsid w:val="003D47D5"/>
    <w:rsid w:val="003D4FD5"/>
    <w:rsid w:val="003D6FB6"/>
    <w:rsid w:val="003D7727"/>
    <w:rsid w:val="003D7743"/>
    <w:rsid w:val="003E01AC"/>
    <w:rsid w:val="003E2AFC"/>
    <w:rsid w:val="003E34C1"/>
    <w:rsid w:val="003E3AD5"/>
    <w:rsid w:val="003E66CB"/>
    <w:rsid w:val="003E75C1"/>
    <w:rsid w:val="003F055B"/>
    <w:rsid w:val="003F07EA"/>
    <w:rsid w:val="003F07F7"/>
    <w:rsid w:val="003F0DC6"/>
    <w:rsid w:val="003F437A"/>
    <w:rsid w:val="003F53BE"/>
    <w:rsid w:val="003F6407"/>
    <w:rsid w:val="003F786D"/>
    <w:rsid w:val="0040063A"/>
    <w:rsid w:val="00402DCB"/>
    <w:rsid w:val="00404271"/>
    <w:rsid w:val="00404C48"/>
    <w:rsid w:val="00404D59"/>
    <w:rsid w:val="0040599B"/>
    <w:rsid w:val="00405F6A"/>
    <w:rsid w:val="00410608"/>
    <w:rsid w:val="00411E6A"/>
    <w:rsid w:val="00413D1E"/>
    <w:rsid w:val="0041729A"/>
    <w:rsid w:val="00420CB7"/>
    <w:rsid w:val="00420EA0"/>
    <w:rsid w:val="00421AF3"/>
    <w:rsid w:val="00423B17"/>
    <w:rsid w:val="00423DD3"/>
    <w:rsid w:val="00425810"/>
    <w:rsid w:val="00425ACA"/>
    <w:rsid w:val="00425BAE"/>
    <w:rsid w:val="004261C8"/>
    <w:rsid w:val="00426792"/>
    <w:rsid w:val="004301A9"/>
    <w:rsid w:val="0043064E"/>
    <w:rsid w:val="004343E3"/>
    <w:rsid w:val="00434E1B"/>
    <w:rsid w:val="004350F1"/>
    <w:rsid w:val="0043579B"/>
    <w:rsid w:val="004357C6"/>
    <w:rsid w:val="004401B1"/>
    <w:rsid w:val="00440816"/>
    <w:rsid w:val="00440A23"/>
    <w:rsid w:val="00441E83"/>
    <w:rsid w:val="004424F9"/>
    <w:rsid w:val="00442640"/>
    <w:rsid w:val="0044356C"/>
    <w:rsid w:val="0044480F"/>
    <w:rsid w:val="0044555E"/>
    <w:rsid w:val="00445884"/>
    <w:rsid w:val="004460F0"/>
    <w:rsid w:val="004471C0"/>
    <w:rsid w:val="0044741C"/>
    <w:rsid w:val="00450008"/>
    <w:rsid w:val="00450A02"/>
    <w:rsid w:val="00450D0C"/>
    <w:rsid w:val="00452ABA"/>
    <w:rsid w:val="00452E70"/>
    <w:rsid w:val="00454A5F"/>
    <w:rsid w:val="00454E53"/>
    <w:rsid w:val="004553DF"/>
    <w:rsid w:val="00457212"/>
    <w:rsid w:val="00457388"/>
    <w:rsid w:val="004574B7"/>
    <w:rsid w:val="004603D1"/>
    <w:rsid w:val="00460CAB"/>
    <w:rsid w:val="00462B48"/>
    <w:rsid w:val="00462CDF"/>
    <w:rsid w:val="004634D0"/>
    <w:rsid w:val="00463F0F"/>
    <w:rsid w:val="00464860"/>
    <w:rsid w:val="00464F15"/>
    <w:rsid w:val="00465DB6"/>
    <w:rsid w:val="00465E89"/>
    <w:rsid w:val="0046763A"/>
    <w:rsid w:val="0047057B"/>
    <w:rsid w:val="00470FC8"/>
    <w:rsid w:val="004711B3"/>
    <w:rsid w:val="00472A37"/>
    <w:rsid w:val="004744EA"/>
    <w:rsid w:val="00475F7B"/>
    <w:rsid w:val="00476276"/>
    <w:rsid w:val="00476873"/>
    <w:rsid w:val="00480099"/>
    <w:rsid w:val="00480126"/>
    <w:rsid w:val="00480156"/>
    <w:rsid w:val="0048193D"/>
    <w:rsid w:val="00482B46"/>
    <w:rsid w:val="0048330D"/>
    <w:rsid w:val="00484477"/>
    <w:rsid w:val="004853C1"/>
    <w:rsid w:val="004903F5"/>
    <w:rsid w:val="004905A3"/>
    <w:rsid w:val="0049360A"/>
    <w:rsid w:val="00494E6E"/>
    <w:rsid w:val="00494EF8"/>
    <w:rsid w:val="00496A96"/>
    <w:rsid w:val="00496F29"/>
    <w:rsid w:val="00497D6C"/>
    <w:rsid w:val="004A00EA"/>
    <w:rsid w:val="004A08AA"/>
    <w:rsid w:val="004A0BA0"/>
    <w:rsid w:val="004A187B"/>
    <w:rsid w:val="004A19AE"/>
    <w:rsid w:val="004A20FA"/>
    <w:rsid w:val="004A2430"/>
    <w:rsid w:val="004A297B"/>
    <w:rsid w:val="004A3565"/>
    <w:rsid w:val="004A402F"/>
    <w:rsid w:val="004A42CB"/>
    <w:rsid w:val="004A4466"/>
    <w:rsid w:val="004A67B0"/>
    <w:rsid w:val="004A7B90"/>
    <w:rsid w:val="004B0069"/>
    <w:rsid w:val="004B01B1"/>
    <w:rsid w:val="004B07C1"/>
    <w:rsid w:val="004B10BE"/>
    <w:rsid w:val="004B1A3D"/>
    <w:rsid w:val="004B3DBA"/>
    <w:rsid w:val="004B3E3C"/>
    <w:rsid w:val="004B5074"/>
    <w:rsid w:val="004B52B2"/>
    <w:rsid w:val="004B537A"/>
    <w:rsid w:val="004B5AFA"/>
    <w:rsid w:val="004B7138"/>
    <w:rsid w:val="004B7D61"/>
    <w:rsid w:val="004C43E7"/>
    <w:rsid w:val="004C4B50"/>
    <w:rsid w:val="004C4BF5"/>
    <w:rsid w:val="004C688A"/>
    <w:rsid w:val="004C6ACD"/>
    <w:rsid w:val="004C6B7E"/>
    <w:rsid w:val="004C7B44"/>
    <w:rsid w:val="004D264C"/>
    <w:rsid w:val="004D3651"/>
    <w:rsid w:val="004D4422"/>
    <w:rsid w:val="004D4832"/>
    <w:rsid w:val="004D5B29"/>
    <w:rsid w:val="004D5BCA"/>
    <w:rsid w:val="004D614A"/>
    <w:rsid w:val="004D6B7D"/>
    <w:rsid w:val="004E0B5E"/>
    <w:rsid w:val="004E10CD"/>
    <w:rsid w:val="004E19E2"/>
    <w:rsid w:val="004E1A7B"/>
    <w:rsid w:val="004E2523"/>
    <w:rsid w:val="004E2720"/>
    <w:rsid w:val="004E597D"/>
    <w:rsid w:val="004E59E1"/>
    <w:rsid w:val="004E6BB7"/>
    <w:rsid w:val="004F0450"/>
    <w:rsid w:val="004F12AE"/>
    <w:rsid w:val="004F222C"/>
    <w:rsid w:val="004F299B"/>
    <w:rsid w:val="004F3155"/>
    <w:rsid w:val="004F31DA"/>
    <w:rsid w:val="004F3D75"/>
    <w:rsid w:val="004F483E"/>
    <w:rsid w:val="004F5161"/>
    <w:rsid w:val="004F5941"/>
    <w:rsid w:val="004F5EED"/>
    <w:rsid w:val="004F77CB"/>
    <w:rsid w:val="00500B94"/>
    <w:rsid w:val="00501A5C"/>
    <w:rsid w:val="00503643"/>
    <w:rsid w:val="00504192"/>
    <w:rsid w:val="0050488F"/>
    <w:rsid w:val="00504F1F"/>
    <w:rsid w:val="005053D1"/>
    <w:rsid w:val="00505F4E"/>
    <w:rsid w:val="00510664"/>
    <w:rsid w:val="0051077A"/>
    <w:rsid w:val="005140D5"/>
    <w:rsid w:val="00514CBD"/>
    <w:rsid w:val="00515408"/>
    <w:rsid w:val="005168A4"/>
    <w:rsid w:val="00520452"/>
    <w:rsid w:val="0052100B"/>
    <w:rsid w:val="0052392F"/>
    <w:rsid w:val="00523A95"/>
    <w:rsid w:val="00523A99"/>
    <w:rsid w:val="00523B7A"/>
    <w:rsid w:val="00523E74"/>
    <w:rsid w:val="00524027"/>
    <w:rsid w:val="005246B0"/>
    <w:rsid w:val="00525E84"/>
    <w:rsid w:val="005275F2"/>
    <w:rsid w:val="005276A0"/>
    <w:rsid w:val="00530EC3"/>
    <w:rsid w:val="005312C3"/>
    <w:rsid w:val="0053246C"/>
    <w:rsid w:val="00532F75"/>
    <w:rsid w:val="00534679"/>
    <w:rsid w:val="005366A5"/>
    <w:rsid w:val="0053690A"/>
    <w:rsid w:val="0054135C"/>
    <w:rsid w:val="00541DD0"/>
    <w:rsid w:val="0054254F"/>
    <w:rsid w:val="0054301F"/>
    <w:rsid w:val="00543457"/>
    <w:rsid w:val="005437E8"/>
    <w:rsid w:val="005448B8"/>
    <w:rsid w:val="00544BC9"/>
    <w:rsid w:val="00546E42"/>
    <w:rsid w:val="005476E4"/>
    <w:rsid w:val="00547B00"/>
    <w:rsid w:val="00547C8F"/>
    <w:rsid w:val="005512F5"/>
    <w:rsid w:val="00551386"/>
    <w:rsid w:val="00551ECC"/>
    <w:rsid w:val="005531A9"/>
    <w:rsid w:val="00553C18"/>
    <w:rsid w:val="0055525A"/>
    <w:rsid w:val="0055606B"/>
    <w:rsid w:val="005568B3"/>
    <w:rsid w:val="00560958"/>
    <w:rsid w:val="00560EF1"/>
    <w:rsid w:val="0056268A"/>
    <w:rsid w:val="005628B3"/>
    <w:rsid w:val="00564B3E"/>
    <w:rsid w:val="00564C07"/>
    <w:rsid w:val="00565063"/>
    <w:rsid w:val="0056532F"/>
    <w:rsid w:val="005654E5"/>
    <w:rsid w:val="00566720"/>
    <w:rsid w:val="005668C3"/>
    <w:rsid w:val="0056699D"/>
    <w:rsid w:val="00566A83"/>
    <w:rsid w:val="005674CC"/>
    <w:rsid w:val="00567577"/>
    <w:rsid w:val="00573076"/>
    <w:rsid w:val="00573FE8"/>
    <w:rsid w:val="00582008"/>
    <w:rsid w:val="005829FC"/>
    <w:rsid w:val="00583C16"/>
    <w:rsid w:val="00585272"/>
    <w:rsid w:val="00585440"/>
    <w:rsid w:val="0058590F"/>
    <w:rsid w:val="0058793A"/>
    <w:rsid w:val="0059075B"/>
    <w:rsid w:val="005907DB"/>
    <w:rsid w:val="00590B77"/>
    <w:rsid w:val="00591656"/>
    <w:rsid w:val="005923D9"/>
    <w:rsid w:val="0059290A"/>
    <w:rsid w:val="00592F6C"/>
    <w:rsid w:val="0059606F"/>
    <w:rsid w:val="005960FE"/>
    <w:rsid w:val="005971AC"/>
    <w:rsid w:val="005A28C8"/>
    <w:rsid w:val="005A2A18"/>
    <w:rsid w:val="005A36C9"/>
    <w:rsid w:val="005A3959"/>
    <w:rsid w:val="005A54EC"/>
    <w:rsid w:val="005A6303"/>
    <w:rsid w:val="005A7E39"/>
    <w:rsid w:val="005B080C"/>
    <w:rsid w:val="005B1815"/>
    <w:rsid w:val="005B19B5"/>
    <w:rsid w:val="005B1B9F"/>
    <w:rsid w:val="005B3E3E"/>
    <w:rsid w:val="005B3EE0"/>
    <w:rsid w:val="005B5853"/>
    <w:rsid w:val="005B6B47"/>
    <w:rsid w:val="005B6D11"/>
    <w:rsid w:val="005B7624"/>
    <w:rsid w:val="005B780F"/>
    <w:rsid w:val="005B7A25"/>
    <w:rsid w:val="005C2D62"/>
    <w:rsid w:val="005C34CE"/>
    <w:rsid w:val="005C3BA1"/>
    <w:rsid w:val="005C501B"/>
    <w:rsid w:val="005C7726"/>
    <w:rsid w:val="005D1F12"/>
    <w:rsid w:val="005D32E4"/>
    <w:rsid w:val="005D3ED8"/>
    <w:rsid w:val="005D6397"/>
    <w:rsid w:val="005D64F7"/>
    <w:rsid w:val="005D65E8"/>
    <w:rsid w:val="005E031D"/>
    <w:rsid w:val="005E06F8"/>
    <w:rsid w:val="005E0B21"/>
    <w:rsid w:val="005E0F4F"/>
    <w:rsid w:val="005E106F"/>
    <w:rsid w:val="005E157A"/>
    <w:rsid w:val="005E16D3"/>
    <w:rsid w:val="005E2C71"/>
    <w:rsid w:val="005E3217"/>
    <w:rsid w:val="005E32DF"/>
    <w:rsid w:val="005E3853"/>
    <w:rsid w:val="005E3989"/>
    <w:rsid w:val="005E3D9F"/>
    <w:rsid w:val="005E4D2F"/>
    <w:rsid w:val="005E5188"/>
    <w:rsid w:val="005E5CC9"/>
    <w:rsid w:val="005E77ED"/>
    <w:rsid w:val="005F033A"/>
    <w:rsid w:val="005F2E6A"/>
    <w:rsid w:val="005F40B6"/>
    <w:rsid w:val="005F44E3"/>
    <w:rsid w:val="005F50EC"/>
    <w:rsid w:val="005F513B"/>
    <w:rsid w:val="005F5367"/>
    <w:rsid w:val="005F5B73"/>
    <w:rsid w:val="005F5F8E"/>
    <w:rsid w:val="005F6DD5"/>
    <w:rsid w:val="005F6EC3"/>
    <w:rsid w:val="005F70CE"/>
    <w:rsid w:val="005F7705"/>
    <w:rsid w:val="005F7CF3"/>
    <w:rsid w:val="00601506"/>
    <w:rsid w:val="00602290"/>
    <w:rsid w:val="006028E6"/>
    <w:rsid w:val="00602BB5"/>
    <w:rsid w:val="00603163"/>
    <w:rsid w:val="0060353B"/>
    <w:rsid w:val="00604AFF"/>
    <w:rsid w:val="006058CE"/>
    <w:rsid w:val="00606E20"/>
    <w:rsid w:val="00606E73"/>
    <w:rsid w:val="0060BDDC"/>
    <w:rsid w:val="00610973"/>
    <w:rsid w:val="00611431"/>
    <w:rsid w:val="00611776"/>
    <w:rsid w:val="00611BC4"/>
    <w:rsid w:val="00613687"/>
    <w:rsid w:val="006139FE"/>
    <w:rsid w:val="00613B12"/>
    <w:rsid w:val="006147EC"/>
    <w:rsid w:val="006154BA"/>
    <w:rsid w:val="00615CCF"/>
    <w:rsid w:val="006178D0"/>
    <w:rsid w:val="0062056C"/>
    <w:rsid w:val="006207EF"/>
    <w:rsid w:val="00621FA5"/>
    <w:rsid w:val="006242A6"/>
    <w:rsid w:val="0062434E"/>
    <w:rsid w:val="00625209"/>
    <w:rsid w:val="00626389"/>
    <w:rsid w:val="00626774"/>
    <w:rsid w:val="0062692E"/>
    <w:rsid w:val="00627B8D"/>
    <w:rsid w:val="006303C9"/>
    <w:rsid w:val="00631EE7"/>
    <w:rsid w:val="0063240C"/>
    <w:rsid w:val="0063657B"/>
    <w:rsid w:val="00637316"/>
    <w:rsid w:val="00637A88"/>
    <w:rsid w:val="00640BAF"/>
    <w:rsid w:val="0064200F"/>
    <w:rsid w:val="006430EC"/>
    <w:rsid w:val="00643418"/>
    <w:rsid w:val="00644E21"/>
    <w:rsid w:val="006456AA"/>
    <w:rsid w:val="006461A9"/>
    <w:rsid w:val="00646703"/>
    <w:rsid w:val="006471AA"/>
    <w:rsid w:val="00647578"/>
    <w:rsid w:val="006533B1"/>
    <w:rsid w:val="00653F98"/>
    <w:rsid w:val="00655635"/>
    <w:rsid w:val="00661354"/>
    <w:rsid w:val="0066209F"/>
    <w:rsid w:val="00663678"/>
    <w:rsid w:val="00663B7C"/>
    <w:rsid w:val="00664842"/>
    <w:rsid w:val="00664B0F"/>
    <w:rsid w:val="00666C7B"/>
    <w:rsid w:val="00667565"/>
    <w:rsid w:val="00667683"/>
    <w:rsid w:val="00667BB3"/>
    <w:rsid w:val="006707FB"/>
    <w:rsid w:val="00670BAA"/>
    <w:rsid w:val="006714ED"/>
    <w:rsid w:val="00671CA1"/>
    <w:rsid w:val="00675C59"/>
    <w:rsid w:val="006761F3"/>
    <w:rsid w:val="006772BE"/>
    <w:rsid w:val="00680956"/>
    <w:rsid w:val="00680F6E"/>
    <w:rsid w:val="00682105"/>
    <w:rsid w:val="00682A4E"/>
    <w:rsid w:val="00682C2A"/>
    <w:rsid w:val="006835C9"/>
    <w:rsid w:val="006838C4"/>
    <w:rsid w:val="00683D13"/>
    <w:rsid w:val="00684ACD"/>
    <w:rsid w:val="00684B44"/>
    <w:rsid w:val="0068574F"/>
    <w:rsid w:val="00685AA9"/>
    <w:rsid w:val="006906EC"/>
    <w:rsid w:val="006916C5"/>
    <w:rsid w:val="00691768"/>
    <w:rsid w:val="00693071"/>
    <w:rsid w:val="00693547"/>
    <w:rsid w:val="00694C34"/>
    <w:rsid w:val="0069546C"/>
    <w:rsid w:val="0069650F"/>
    <w:rsid w:val="00697C3A"/>
    <w:rsid w:val="006A0F64"/>
    <w:rsid w:val="006A1FB7"/>
    <w:rsid w:val="006A3927"/>
    <w:rsid w:val="006A547D"/>
    <w:rsid w:val="006A573E"/>
    <w:rsid w:val="006A6F75"/>
    <w:rsid w:val="006A796E"/>
    <w:rsid w:val="006A7E89"/>
    <w:rsid w:val="006B043F"/>
    <w:rsid w:val="006B0533"/>
    <w:rsid w:val="006B0A1B"/>
    <w:rsid w:val="006B2A0C"/>
    <w:rsid w:val="006B36B6"/>
    <w:rsid w:val="006B4935"/>
    <w:rsid w:val="006B733D"/>
    <w:rsid w:val="006B77B9"/>
    <w:rsid w:val="006C1260"/>
    <w:rsid w:val="006C1889"/>
    <w:rsid w:val="006C253F"/>
    <w:rsid w:val="006C2D68"/>
    <w:rsid w:val="006C434F"/>
    <w:rsid w:val="006C5001"/>
    <w:rsid w:val="006C66DD"/>
    <w:rsid w:val="006C767C"/>
    <w:rsid w:val="006D1618"/>
    <w:rsid w:val="006D223B"/>
    <w:rsid w:val="006D295D"/>
    <w:rsid w:val="006D4975"/>
    <w:rsid w:val="006D4AB7"/>
    <w:rsid w:val="006D64B2"/>
    <w:rsid w:val="006D6C7D"/>
    <w:rsid w:val="006D7F99"/>
    <w:rsid w:val="006E0C33"/>
    <w:rsid w:val="006E117F"/>
    <w:rsid w:val="006E150D"/>
    <w:rsid w:val="006E1D7A"/>
    <w:rsid w:val="006E2E9B"/>
    <w:rsid w:val="006E35C6"/>
    <w:rsid w:val="006E54F8"/>
    <w:rsid w:val="006E5F55"/>
    <w:rsid w:val="006E7C47"/>
    <w:rsid w:val="006F0F3D"/>
    <w:rsid w:val="006F107F"/>
    <w:rsid w:val="006F3C36"/>
    <w:rsid w:val="006F51DE"/>
    <w:rsid w:val="006F59CF"/>
    <w:rsid w:val="006F6D8E"/>
    <w:rsid w:val="006F7290"/>
    <w:rsid w:val="006F74F4"/>
    <w:rsid w:val="0070070E"/>
    <w:rsid w:val="007008ED"/>
    <w:rsid w:val="0070222A"/>
    <w:rsid w:val="00703EAF"/>
    <w:rsid w:val="00704603"/>
    <w:rsid w:val="00704A54"/>
    <w:rsid w:val="00704D2F"/>
    <w:rsid w:val="007055D9"/>
    <w:rsid w:val="00706400"/>
    <w:rsid w:val="00706BC5"/>
    <w:rsid w:val="00706C86"/>
    <w:rsid w:val="00706E92"/>
    <w:rsid w:val="0071041B"/>
    <w:rsid w:val="00711815"/>
    <w:rsid w:val="00712872"/>
    <w:rsid w:val="00712C07"/>
    <w:rsid w:val="00712C8B"/>
    <w:rsid w:val="007136BD"/>
    <w:rsid w:val="007137B5"/>
    <w:rsid w:val="0071443A"/>
    <w:rsid w:val="007146B7"/>
    <w:rsid w:val="00715EAC"/>
    <w:rsid w:val="00717B4E"/>
    <w:rsid w:val="00720841"/>
    <w:rsid w:val="00720E98"/>
    <w:rsid w:val="00721C40"/>
    <w:rsid w:val="00721DEF"/>
    <w:rsid w:val="00723869"/>
    <w:rsid w:val="00723AA9"/>
    <w:rsid w:val="00723BB4"/>
    <w:rsid w:val="00724166"/>
    <w:rsid w:val="0072515E"/>
    <w:rsid w:val="00725B58"/>
    <w:rsid w:val="0072615E"/>
    <w:rsid w:val="007262C1"/>
    <w:rsid w:val="00727DE5"/>
    <w:rsid w:val="00731FBD"/>
    <w:rsid w:val="007322F7"/>
    <w:rsid w:val="00733E5E"/>
    <w:rsid w:val="0073447A"/>
    <w:rsid w:val="00741061"/>
    <w:rsid w:val="00741168"/>
    <w:rsid w:val="00741A72"/>
    <w:rsid w:val="00742449"/>
    <w:rsid w:val="007449FA"/>
    <w:rsid w:val="00744C14"/>
    <w:rsid w:val="00744F17"/>
    <w:rsid w:val="00750CE3"/>
    <w:rsid w:val="00751343"/>
    <w:rsid w:val="00751AB0"/>
    <w:rsid w:val="00755BDB"/>
    <w:rsid w:val="00755D5B"/>
    <w:rsid w:val="007571EF"/>
    <w:rsid w:val="007578A6"/>
    <w:rsid w:val="007604BC"/>
    <w:rsid w:val="0076063C"/>
    <w:rsid w:val="007613D5"/>
    <w:rsid w:val="007624B5"/>
    <w:rsid w:val="007633F4"/>
    <w:rsid w:val="00763963"/>
    <w:rsid w:val="00764BAF"/>
    <w:rsid w:val="00765418"/>
    <w:rsid w:val="00770889"/>
    <w:rsid w:val="007714EB"/>
    <w:rsid w:val="0077193C"/>
    <w:rsid w:val="007724E0"/>
    <w:rsid w:val="00772B66"/>
    <w:rsid w:val="007739B8"/>
    <w:rsid w:val="00773FF6"/>
    <w:rsid w:val="00775042"/>
    <w:rsid w:val="0077552B"/>
    <w:rsid w:val="00777D5E"/>
    <w:rsid w:val="00780732"/>
    <w:rsid w:val="00781648"/>
    <w:rsid w:val="007844CA"/>
    <w:rsid w:val="007858DE"/>
    <w:rsid w:val="00785D4C"/>
    <w:rsid w:val="007860B4"/>
    <w:rsid w:val="00786632"/>
    <w:rsid w:val="00786CBE"/>
    <w:rsid w:val="0078734C"/>
    <w:rsid w:val="00787596"/>
    <w:rsid w:val="0079114D"/>
    <w:rsid w:val="007911C3"/>
    <w:rsid w:val="007913DE"/>
    <w:rsid w:val="00791443"/>
    <w:rsid w:val="00791D3C"/>
    <w:rsid w:val="00792D57"/>
    <w:rsid w:val="0079314A"/>
    <w:rsid w:val="0079338D"/>
    <w:rsid w:val="007933BF"/>
    <w:rsid w:val="0079490F"/>
    <w:rsid w:val="00795647"/>
    <w:rsid w:val="0079579A"/>
    <w:rsid w:val="007961D1"/>
    <w:rsid w:val="00796414"/>
    <w:rsid w:val="00796682"/>
    <w:rsid w:val="00796D99"/>
    <w:rsid w:val="00797B78"/>
    <w:rsid w:val="007A1CA7"/>
    <w:rsid w:val="007A2384"/>
    <w:rsid w:val="007A2547"/>
    <w:rsid w:val="007A3170"/>
    <w:rsid w:val="007A31DD"/>
    <w:rsid w:val="007A4024"/>
    <w:rsid w:val="007A450F"/>
    <w:rsid w:val="007A4F38"/>
    <w:rsid w:val="007A5CE5"/>
    <w:rsid w:val="007A6B7F"/>
    <w:rsid w:val="007A78F2"/>
    <w:rsid w:val="007A8849"/>
    <w:rsid w:val="007B0474"/>
    <w:rsid w:val="007B09EE"/>
    <w:rsid w:val="007B0D7D"/>
    <w:rsid w:val="007B13E5"/>
    <w:rsid w:val="007B1421"/>
    <w:rsid w:val="007B1DBB"/>
    <w:rsid w:val="007B307B"/>
    <w:rsid w:val="007B3C35"/>
    <w:rsid w:val="007B3F3A"/>
    <w:rsid w:val="007B4BEF"/>
    <w:rsid w:val="007B4CFB"/>
    <w:rsid w:val="007B5916"/>
    <w:rsid w:val="007B6077"/>
    <w:rsid w:val="007B61DB"/>
    <w:rsid w:val="007B681C"/>
    <w:rsid w:val="007B6B98"/>
    <w:rsid w:val="007B7DAE"/>
    <w:rsid w:val="007C042E"/>
    <w:rsid w:val="007C0F94"/>
    <w:rsid w:val="007C147E"/>
    <w:rsid w:val="007C17A4"/>
    <w:rsid w:val="007C1E9E"/>
    <w:rsid w:val="007C26DA"/>
    <w:rsid w:val="007C278E"/>
    <w:rsid w:val="007C4563"/>
    <w:rsid w:val="007C5191"/>
    <w:rsid w:val="007C5757"/>
    <w:rsid w:val="007C6256"/>
    <w:rsid w:val="007C648D"/>
    <w:rsid w:val="007C70F2"/>
    <w:rsid w:val="007D0480"/>
    <w:rsid w:val="007D0A94"/>
    <w:rsid w:val="007D1362"/>
    <w:rsid w:val="007D1554"/>
    <w:rsid w:val="007D15BB"/>
    <w:rsid w:val="007D15CB"/>
    <w:rsid w:val="007D23B5"/>
    <w:rsid w:val="007D3D07"/>
    <w:rsid w:val="007D6CD1"/>
    <w:rsid w:val="007E002E"/>
    <w:rsid w:val="007E06E6"/>
    <w:rsid w:val="007E1D03"/>
    <w:rsid w:val="007E248C"/>
    <w:rsid w:val="007E38DA"/>
    <w:rsid w:val="007E3BB4"/>
    <w:rsid w:val="007E3E23"/>
    <w:rsid w:val="007E535E"/>
    <w:rsid w:val="007E552F"/>
    <w:rsid w:val="007E581A"/>
    <w:rsid w:val="007E6536"/>
    <w:rsid w:val="007F0252"/>
    <w:rsid w:val="007F0F63"/>
    <w:rsid w:val="007F2041"/>
    <w:rsid w:val="007F2374"/>
    <w:rsid w:val="007F3D2B"/>
    <w:rsid w:val="007F3DBB"/>
    <w:rsid w:val="007F3E11"/>
    <w:rsid w:val="007F543E"/>
    <w:rsid w:val="007F6186"/>
    <w:rsid w:val="007F7A3A"/>
    <w:rsid w:val="00802B5E"/>
    <w:rsid w:val="00803802"/>
    <w:rsid w:val="00804916"/>
    <w:rsid w:val="00806133"/>
    <w:rsid w:val="008070F6"/>
    <w:rsid w:val="0081386E"/>
    <w:rsid w:val="0081526C"/>
    <w:rsid w:val="00815A65"/>
    <w:rsid w:val="00817E9A"/>
    <w:rsid w:val="00821410"/>
    <w:rsid w:val="00821610"/>
    <w:rsid w:val="00821801"/>
    <w:rsid w:val="00822244"/>
    <w:rsid w:val="00822607"/>
    <w:rsid w:val="00823118"/>
    <w:rsid w:val="00825288"/>
    <w:rsid w:val="00825652"/>
    <w:rsid w:val="00825A0E"/>
    <w:rsid w:val="00826C37"/>
    <w:rsid w:val="00830AD5"/>
    <w:rsid w:val="008310D6"/>
    <w:rsid w:val="008316FD"/>
    <w:rsid w:val="0083194F"/>
    <w:rsid w:val="008326F9"/>
    <w:rsid w:val="00833DB7"/>
    <w:rsid w:val="00835FC2"/>
    <w:rsid w:val="00840541"/>
    <w:rsid w:val="008420C7"/>
    <w:rsid w:val="00842E97"/>
    <w:rsid w:val="00843271"/>
    <w:rsid w:val="00843336"/>
    <w:rsid w:val="00843CB1"/>
    <w:rsid w:val="00843D0E"/>
    <w:rsid w:val="00843DC1"/>
    <w:rsid w:val="00843E93"/>
    <w:rsid w:val="00845F98"/>
    <w:rsid w:val="008461B0"/>
    <w:rsid w:val="008462A2"/>
    <w:rsid w:val="008467B4"/>
    <w:rsid w:val="00847078"/>
    <w:rsid w:val="00847FC8"/>
    <w:rsid w:val="00848ED0"/>
    <w:rsid w:val="0085061A"/>
    <w:rsid w:val="00850A8D"/>
    <w:rsid w:val="0085112B"/>
    <w:rsid w:val="00851BBC"/>
    <w:rsid w:val="00852017"/>
    <w:rsid w:val="0085327D"/>
    <w:rsid w:val="008535F0"/>
    <w:rsid w:val="008539AE"/>
    <w:rsid w:val="00854565"/>
    <w:rsid w:val="0085516B"/>
    <w:rsid w:val="0085531D"/>
    <w:rsid w:val="008558F4"/>
    <w:rsid w:val="00855DBC"/>
    <w:rsid w:val="00860FA0"/>
    <w:rsid w:val="0086167F"/>
    <w:rsid w:val="008626EC"/>
    <w:rsid w:val="00862A0B"/>
    <w:rsid w:val="00863CCC"/>
    <w:rsid w:val="008654F8"/>
    <w:rsid w:val="00865BF4"/>
    <w:rsid w:val="0087058C"/>
    <w:rsid w:val="00870A04"/>
    <w:rsid w:val="008710C6"/>
    <w:rsid w:val="00873212"/>
    <w:rsid w:val="00873B6B"/>
    <w:rsid w:val="00874F70"/>
    <w:rsid w:val="00875D15"/>
    <w:rsid w:val="00875E37"/>
    <w:rsid w:val="008768E2"/>
    <w:rsid w:val="00876FFB"/>
    <w:rsid w:val="008773A2"/>
    <w:rsid w:val="00877BB5"/>
    <w:rsid w:val="00880124"/>
    <w:rsid w:val="00880A6E"/>
    <w:rsid w:val="00880F6A"/>
    <w:rsid w:val="00882268"/>
    <w:rsid w:val="00882492"/>
    <w:rsid w:val="00882E09"/>
    <w:rsid w:val="00887A5B"/>
    <w:rsid w:val="008912A8"/>
    <w:rsid w:val="00891A9F"/>
    <w:rsid w:val="00892926"/>
    <w:rsid w:val="00892B18"/>
    <w:rsid w:val="00892BA1"/>
    <w:rsid w:val="00893FBD"/>
    <w:rsid w:val="00896E64"/>
    <w:rsid w:val="008A31D7"/>
    <w:rsid w:val="008A388F"/>
    <w:rsid w:val="008A496D"/>
    <w:rsid w:val="008A51AA"/>
    <w:rsid w:val="008A5864"/>
    <w:rsid w:val="008A6C8C"/>
    <w:rsid w:val="008A6EB8"/>
    <w:rsid w:val="008A70CA"/>
    <w:rsid w:val="008A7127"/>
    <w:rsid w:val="008A73D7"/>
    <w:rsid w:val="008B0F9C"/>
    <w:rsid w:val="008B2107"/>
    <w:rsid w:val="008B237D"/>
    <w:rsid w:val="008B2595"/>
    <w:rsid w:val="008B2B88"/>
    <w:rsid w:val="008B2D99"/>
    <w:rsid w:val="008B422A"/>
    <w:rsid w:val="008B4301"/>
    <w:rsid w:val="008B45CB"/>
    <w:rsid w:val="008B5AA8"/>
    <w:rsid w:val="008B72CC"/>
    <w:rsid w:val="008C08A9"/>
    <w:rsid w:val="008C188F"/>
    <w:rsid w:val="008C2B0C"/>
    <w:rsid w:val="008C313D"/>
    <w:rsid w:val="008C3215"/>
    <w:rsid w:val="008C659C"/>
    <w:rsid w:val="008C7351"/>
    <w:rsid w:val="008C7511"/>
    <w:rsid w:val="008C78D8"/>
    <w:rsid w:val="008C7C99"/>
    <w:rsid w:val="008D160F"/>
    <w:rsid w:val="008D1F66"/>
    <w:rsid w:val="008D4147"/>
    <w:rsid w:val="008D4D02"/>
    <w:rsid w:val="008D557D"/>
    <w:rsid w:val="008D6929"/>
    <w:rsid w:val="008D6FCA"/>
    <w:rsid w:val="008D76AF"/>
    <w:rsid w:val="008E0247"/>
    <w:rsid w:val="008E04A8"/>
    <w:rsid w:val="008E37F2"/>
    <w:rsid w:val="008E4A5C"/>
    <w:rsid w:val="008E5A4B"/>
    <w:rsid w:val="008E5D55"/>
    <w:rsid w:val="008E5E71"/>
    <w:rsid w:val="008E6719"/>
    <w:rsid w:val="008E6E74"/>
    <w:rsid w:val="008F15EE"/>
    <w:rsid w:val="008F230A"/>
    <w:rsid w:val="008F2757"/>
    <w:rsid w:val="008F2FCD"/>
    <w:rsid w:val="008F429B"/>
    <w:rsid w:val="008F6190"/>
    <w:rsid w:val="008F6EA4"/>
    <w:rsid w:val="00900215"/>
    <w:rsid w:val="00900663"/>
    <w:rsid w:val="00900FFE"/>
    <w:rsid w:val="0090179A"/>
    <w:rsid w:val="009028B5"/>
    <w:rsid w:val="00902D45"/>
    <w:rsid w:val="00902F4D"/>
    <w:rsid w:val="00903CDB"/>
    <w:rsid w:val="00904CE4"/>
    <w:rsid w:val="00904F8F"/>
    <w:rsid w:val="0090528B"/>
    <w:rsid w:val="00905BF9"/>
    <w:rsid w:val="00906457"/>
    <w:rsid w:val="00906592"/>
    <w:rsid w:val="00906603"/>
    <w:rsid w:val="00907A61"/>
    <w:rsid w:val="00907B9D"/>
    <w:rsid w:val="00907C37"/>
    <w:rsid w:val="00910094"/>
    <w:rsid w:val="009105D7"/>
    <w:rsid w:val="00910EE8"/>
    <w:rsid w:val="009115EC"/>
    <w:rsid w:val="00912930"/>
    <w:rsid w:val="00912A08"/>
    <w:rsid w:val="00913BE0"/>
    <w:rsid w:val="009144C5"/>
    <w:rsid w:val="00914D12"/>
    <w:rsid w:val="00915E3F"/>
    <w:rsid w:val="00916428"/>
    <w:rsid w:val="00916865"/>
    <w:rsid w:val="00916A00"/>
    <w:rsid w:val="00917E12"/>
    <w:rsid w:val="00920AF7"/>
    <w:rsid w:val="00920B6F"/>
    <w:rsid w:val="00922D5F"/>
    <w:rsid w:val="009236D3"/>
    <w:rsid w:val="00923911"/>
    <w:rsid w:val="00923CA7"/>
    <w:rsid w:val="00924461"/>
    <w:rsid w:val="00925985"/>
    <w:rsid w:val="0092670F"/>
    <w:rsid w:val="00927016"/>
    <w:rsid w:val="00927F56"/>
    <w:rsid w:val="00927F9F"/>
    <w:rsid w:val="0093039D"/>
    <w:rsid w:val="00932244"/>
    <w:rsid w:val="00932260"/>
    <w:rsid w:val="00934257"/>
    <w:rsid w:val="009347B3"/>
    <w:rsid w:val="00934F90"/>
    <w:rsid w:val="0093551F"/>
    <w:rsid w:val="0093561C"/>
    <w:rsid w:val="009362BB"/>
    <w:rsid w:val="00936A82"/>
    <w:rsid w:val="00937311"/>
    <w:rsid w:val="00937B59"/>
    <w:rsid w:val="00942D20"/>
    <w:rsid w:val="0094384B"/>
    <w:rsid w:val="00943BC5"/>
    <w:rsid w:val="00943E6A"/>
    <w:rsid w:val="00944A12"/>
    <w:rsid w:val="00944BBA"/>
    <w:rsid w:val="00945F3A"/>
    <w:rsid w:val="00946BBC"/>
    <w:rsid w:val="00946CAF"/>
    <w:rsid w:val="009471CD"/>
    <w:rsid w:val="00947E43"/>
    <w:rsid w:val="0095015F"/>
    <w:rsid w:val="009511B0"/>
    <w:rsid w:val="00951882"/>
    <w:rsid w:val="009521FB"/>
    <w:rsid w:val="009533A7"/>
    <w:rsid w:val="00953508"/>
    <w:rsid w:val="009535F7"/>
    <w:rsid w:val="0095743D"/>
    <w:rsid w:val="009606B8"/>
    <w:rsid w:val="00960AF9"/>
    <w:rsid w:val="00962DAB"/>
    <w:rsid w:val="009642F1"/>
    <w:rsid w:val="009656B4"/>
    <w:rsid w:val="00966838"/>
    <w:rsid w:val="00966AD3"/>
    <w:rsid w:val="00967B70"/>
    <w:rsid w:val="00970328"/>
    <w:rsid w:val="00970752"/>
    <w:rsid w:val="0097311B"/>
    <w:rsid w:val="00973276"/>
    <w:rsid w:val="00973579"/>
    <w:rsid w:val="00974347"/>
    <w:rsid w:val="00975079"/>
    <w:rsid w:val="00981F94"/>
    <w:rsid w:val="00982A1C"/>
    <w:rsid w:val="009835AF"/>
    <w:rsid w:val="00983CF7"/>
    <w:rsid w:val="00983F72"/>
    <w:rsid w:val="00984587"/>
    <w:rsid w:val="0098495B"/>
    <w:rsid w:val="00985042"/>
    <w:rsid w:val="00987FB6"/>
    <w:rsid w:val="0099027C"/>
    <w:rsid w:val="00991D42"/>
    <w:rsid w:val="00993997"/>
    <w:rsid w:val="00993CF9"/>
    <w:rsid w:val="00994331"/>
    <w:rsid w:val="00994E2F"/>
    <w:rsid w:val="0099524C"/>
    <w:rsid w:val="0099716F"/>
    <w:rsid w:val="0099731B"/>
    <w:rsid w:val="009A3B3C"/>
    <w:rsid w:val="009A4617"/>
    <w:rsid w:val="009A47EE"/>
    <w:rsid w:val="009A563B"/>
    <w:rsid w:val="009A6D70"/>
    <w:rsid w:val="009A758C"/>
    <w:rsid w:val="009A7CB5"/>
    <w:rsid w:val="009B0E42"/>
    <w:rsid w:val="009B1A77"/>
    <w:rsid w:val="009B1AC5"/>
    <w:rsid w:val="009B3050"/>
    <w:rsid w:val="009B32C6"/>
    <w:rsid w:val="009B3C9B"/>
    <w:rsid w:val="009B4734"/>
    <w:rsid w:val="009B4DFB"/>
    <w:rsid w:val="009C0485"/>
    <w:rsid w:val="009C08C6"/>
    <w:rsid w:val="009C113A"/>
    <w:rsid w:val="009C1372"/>
    <w:rsid w:val="009C1753"/>
    <w:rsid w:val="009C2110"/>
    <w:rsid w:val="009C714D"/>
    <w:rsid w:val="009D0153"/>
    <w:rsid w:val="009D092F"/>
    <w:rsid w:val="009D0BB2"/>
    <w:rsid w:val="009D25A1"/>
    <w:rsid w:val="009D453D"/>
    <w:rsid w:val="009D467B"/>
    <w:rsid w:val="009D4795"/>
    <w:rsid w:val="009D5310"/>
    <w:rsid w:val="009D6326"/>
    <w:rsid w:val="009D69C9"/>
    <w:rsid w:val="009D7178"/>
    <w:rsid w:val="009D7E12"/>
    <w:rsid w:val="009DFA16"/>
    <w:rsid w:val="009E0339"/>
    <w:rsid w:val="009E0A5A"/>
    <w:rsid w:val="009E3CCF"/>
    <w:rsid w:val="009E41EA"/>
    <w:rsid w:val="009E478E"/>
    <w:rsid w:val="009E514C"/>
    <w:rsid w:val="009E6179"/>
    <w:rsid w:val="009E7265"/>
    <w:rsid w:val="009F0969"/>
    <w:rsid w:val="009F1A22"/>
    <w:rsid w:val="009F1CB9"/>
    <w:rsid w:val="009F250E"/>
    <w:rsid w:val="009F3748"/>
    <w:rsid w:val="009F3F81"/>
    <w:rsid w:val="009F6316"/>
    <w:rsid w:val="00A00D71"/>
    <w:rsid w:val="00A0129A"/>
    <w:rsid w:val="00A020D8"/>
    <w:rsid w:val="00A02CEC"/>
    <w:rsid w:val="00A059C0"/>
    <w:rsid w:val="00A05F86"/>
    <w:rsid w:val="00A06B89"/>
    <w:rsid w:val="00A06E4F"/>
    <w:rsid w:val="00A06EAC"/>
    <w:rsid w:val="00A07FFD"/>
    <w:rsid w:val="00A10089"/>
    <w:rsid w:val="00A10197"/>
    <w:rsid w:val="00A12115"/>
    <w:rsid w:val="00A143EE"/>
    <w:rsid w:val="00A150CE"/>
    <w:rsid w:val="00A16240"/>
    <w:rsid w:val="00A1640A"/>
    <w:rsid w:val="00A16BB1"/>
    <w:rsid w:val="00A177CF"/>
    <w:rsid w:val="00A20CC0"/>
    <w:rsid w:val="00A234D3"/>
    <w:rsid w:val="00A2572F"/>
    <w:rsid w:val="00A25E1D"/>
    <w:rsid w:val="00A26543"/>
    <w:rsid w:val="00A26B5E"/>
    <w:rsid w:val="00A30526"/>
    <w:rsid w:val="00A312CF"/>
    <w:rsid w:val="00A314D9"/>
    <w:rsid w:val="00A317A3"/>
    <w:rsid w:val="00A31F4E"/>
    <w:rsid w:val="00A321F0"/>
    <w:rsid w:val="00A32F89"/>
    <w:rsid w:val="00A337C1"/>
    <w:rsid w:val="00A34082"/>
    <w:rsid w:val="00A34975"/>
    <w:rsid w:val="00A36313"/>
    <w:rsid w:val="00A3659F"/>
    <w:rsid w:val="00A40587"/>
    <w:rsid w:val="00A40A11"/>
    <w:rsid w:val="00A431A6"/>
    <w:rsid w:val="00A43313"/>
    <w:rsid w:val="00A43DF1"/>
    <w:rsid w:val="00A44305"/>
    <w:rsid w:val="00A4608A"/>
    <w:rsid w:val="00A474E1"/>
    <w:rsid w:val="00A477F2"/>
    <w:rsid w:val="00A47C8A"/>
    <w:rsid w:val="00A47ED4"/>
    <w:rsid w:val="00A50FD1"/>
    <w:rsid w:val="00A51C49"/>
    <w:rsid w:val="00A532F8"/>
    <w:rsid w:val="00A54A55"/>
    <w:rsid w:val="00A574CB"/>
    <w:rsid w:val="00A63453"/>
    <w:rsid w:val="00A64FA8"/>
    <w:rsid w:val="00A6505B"/>
    <w:rsid w:val="00A66DAE"/>
    <w:rsid w:val="00A67474"/>
    <w:rsid w:val="00A722F8"/>
    <w:rsid w:val="00A725B8"/>
    <w:rsid w:val="00A73D8C"/>
    <w:rsid w:val="00A74DB8"/>
    <w:rsid w:val="00A74EBE"/>
    <w:rsid w:val="00A77A29"/>
    <w:rsid w:val="00A80260"/>
    <w:rsid w:val="00A80494"/>
    <w:rsid w:val="00A80971"/>
    <w:rsid w:val="00A80D51"/>
    <w:rsid w:val="00A81F99"/>
    <w:rsid w:val="00A82007"/>
    <w:rsid w:val="00A82241"/>
    <w:rsid w:val="00A825C5"/>
    <w:rsid w:val="00A8270E"/>
    <w:rsid w:val="00A828FF"/>
    <w:rsid w:val="00A859BF"/>
    <w:rsid w:val="00A85CC2"/>
    <w:rsid w:val="00A86505"/>
    <w:rsid w:val="00A871E3"/>
    <w:rsid w:val="00A87CD2"/>
    <w:rsid w:val="00A87DCE"/>
    <w:rsid w:val="00A90D69"/>
    <w:rsid w:val="00A91DA9"/>
    <w:rsid w:val="00A92CEC"/>
    <w:rsid w:val="00A93252"/>
    <w:rsid w:val="00A94687"/>
    <w:rsid w:val="00A947F5"/>
    <w:rsid w:val="00A94F86"/>
    <w:rsid w:val="00A9538C"/>
    <w:rsid w:val="00A96051"/>
    <w:rsid w:val="00A967EA"/>
    <w:rsid w:val="00A96B89"/>
    <w:rsid w:val="00A96F65"/>
    <w:rsid w:val="00A97A91"/>
    <w:rsid w:val="00AA1A5A"/>
    <w:rsid w:val="00AA3AD3"/>
    <w:rsid w:val="00AA41D9"/>
    <w:rsid w:val="00AA4CB6"/>
    <w:rsid w:val="00AA5160"/>
    <w:rsid w:val="00AA5565"/>
    <w:rsid w:val="00AA66F3"/>
    <w:rsid w:val="00AA79AC"/>
    <w:rsid w:val="00AB0008"/>
    <w:rsid w:val="00AB05AA"/>
    <w:rsid w:val="00AB2065"/>
    <w:rsid w:val="00AB23D6"/>
    <w:rsid w:val="00AB3D0F"/>
    <w:rsid w:val="00AB49FB"/>
    <w:rsid w:val="00AB4E4A"/>
    <w:rsid w:val="00AB54B4"/>
    <w:rsid w:val="00AB5638"/>
    <w:rsid w:val="00AB717E"/>
    <w:rsid w:val="00AB7604"/>
    <w:rsid w:val="00AB7912"/>
    <w:rsid w:val="00AC2B2B"/>
    <w:rsid w:val="00AC2F5D"/>
    <w:rsid w:val="00AC2FA9"/>
    <w:rsid w:val="00AC3201"/>
    <w:rsid w:val="00AC35AB"/>
    <w:rsid w:val="00AC3F14"/>
    <w:rsid w:val="00AC4174"/>
    <w:rsid w:val="00AC64CF"/>
    <w:rsid w:val="00AC6524"/>
    <w:rsid w:val="00AC656A"/>
    <w:rsid w:val="00AC6CDA"/>
    <w:rsid w:val="00AC7494"/>
    <w:rsid w:val="00AC74B3"/>
    <w:rsid w:val="00AC7D2F"/>
    <w:rsid w:val="00AC7DAE"/>
    <w:rsid w:val="00AC7EA3"/>
    <w:rsid w:val="00AD0152"/>
    <w:rsid w:val="00AD09F1"/>
    <w:rsid w:val="00AD0A8C"/>
    <w:rsid w:val="00AD0D86"/>
    <w:rsid w:val="00AD19F5"/>
    <w:rsid w:val="00AD2BB2"/>
    <w:rsid w:val="00AD3274"/>
    <w:rsid w:val="00AD340F"/>
    <w:rsid w:val="00AD58AF"/>
    <w:rsid w:val="00AD58D3"/>
    <w:rsid w:val="00AD67C6"/>
    <w:rsid w:val="00AD6F31"/>
    <w:rsid w:val="00AD7F07"/>
    <w:rsid w:val="00AE0A70"/>
    <w:rsid w:val="00AE0F1A"/>
    <w:rsid w:val="00AE197C"/>
    <w:rsid w:val="00AE1E22"/>
    <w:rsid w:val="00AE4D77"/>
    <w:rsid w:val="00AE60A8"/>
    <w:rsid w:val="00AE7C95"/>
    <w:rsid w:val="00AF0738"/>
    <w:rsid w:val="00AF15BF"/>
    <w:rsid w:val="00AF17E7"/>
    <w:rsid w:val="00AF1C2F"/>
    <w:rsid w:val="00AF374A"/>
    <w:rsid w:val="00AF3987"/>
    <w:rsid w:val="00AF3E6F"/>
    <w:rsid w:val="00AF4B18"/>
    <w:rsid w:val="00AF69A0"/>
    <w:rsid w:val="00B00703"/>
    <w:rsid w:val="00B0279D"/>
    <w:rsid w:val="00B02FBB"/>
    <w:rsid w:val="00B0319B"/>
    <w:rsid w:val="00B032D4"/>
    <w:rsid w:val="00B03577"/>
    <w:rsid w:val="00B0461E"/>
    <w:rsid w:val="00B054D2"/>
    <w:rsid w:val="00B10A68"/>
    <w:rsid w:val="00B11651"/>
    <w:rsid w:val="00B118B9"/>
    <w:rsid w:val="00B11BD1"/>
    <w:rsid w:val="00B11D99"/>
    <w:rsid w:val="00B12ED4"/>
    <w:rsid w:val="00B13DDC"/>
    <w:rsid w:val="00B14FFA"/>
    <w:rsid w:val="00B159CA"/>
    <w:rsid w:val="00B1618F"/>
    <w:rsid w:val="00B1655C"/>
    <w:rsid w:val="00B17112"/>
    <w:rsid w:val="00B17B54"/>
    <w:rsid w:val="00B17EAA"/>
    <w:rsid w:val="00B202BC"/>
    <w:rsid w:val="00B22805"/>
    <w:rsid w:val="00B22F75"/>
    <w:rsid w:val="00B26173"/>
    <w:rsid w:val="00B2758D"/>
    <w:rsid w:val="00B2778C"/>
    <w:rsid w:val="00B278CB"/>
    <w:rsid w:val="00B27E99"/>
    <w:rsid w:val="00B30067"/>
    <w:rsid w:val="00B306B0"/>
    <w:rsid w:val="00B315E8"/>
    <w:rsid w:val="00B322BC"/>
    <w:rsid w:val="00B3245A"/>
    <w:rsid w:val="00B32725"/>
    <w:rsid w:val="00B3287F"/>
    <w:rsid w:val="00B32A8D"/>
    <w:rsid w:val="00B343BF"/>
    <w:rsid w:val="00B34463"/>
    <w:rsid w:val="00B345D8"/>
    <w:rsid w:val="00B34E4F"/>
    <w:rsid w:val="00B34F79"/>
    <w:rsid w:val="00B36859"/>
    <w:rsid w:val="00B40625"/>
    <w:rsid w:val="00B40E8C"/>
    <w:rsid w:val="00B42862"/>
    <w:rsid w:val="00B446CE"/>
    <w:rsid w:val="00B451BC"/>
    <w:rsid w:val="00B45389"/>
    <w:rsid w:val="00B4564A"/>
    <w:rsid w:val="00B46709"/>
    <w:rsid w:val="00B4700A"/>
    <w:rsid w:val="00B47A91"/>
    <w:rsid w:val="00B501CF"/>
    <w:rsid w:val="00B502DA"/>
    <w:rsid w:val="00B51C2A"/>
    <w:rsid w:val="00B52647"/>
    <w:rsid w:val="00B526BF"/>
    <w:rsid w:val="00B537F6"/>
    <w:rsid w:val="00B573E4"/>
    <w:rsid w:val="00B5767C"/>
    <w:rsid w:val="00B57806"/>
    <w:rsid w:val="00B57814"/>
    <w:rsid w:val="00B61783"/>
    <w:rsid w:val="00B62EF6"/>
    <w:rsid w:val="00B6329C"/>
    <w:rsid w:val="00B632DA"/>
    <w:rsid w:val="00B64F11"/>
    <w:rsid w:val="00B65B01"/>
    <w:rsid w:val="00B6641D"/>
    <w:rsid w:val="00B706A9"/>
    <w:rsid w:val="00B71616"/>
    <w:rsid w:val="00B72777"/>
    <w:rsid w:val="00B72C7F"/>
    <w:rsid w:val="00B72D95"/>
    <w:rsid w:val="00B73141"/>
    <w:rsid w:val="00B73155"/>
    <w:rsid w:val="00B77DE0"/>
    <w:rsid w:val="00B81156"/>
    <w:rsid w:val="00B82BCE"/>
    <w:rsid w:val="00B85163"/>
    <w:rsid w:val="00B85E97"/>
    <w:rsid w:val="00B877E1"/>
    <w:rsid w:val="00B87CB0"/>
    <w:rsid w:val="00B9008B"/>
    <w:rsid w:val="00B907D7"/>
    <w:rsid w:val="00B90A98"/>
    <w:rsid w:val="00B915BB"/>
    <w:rsid w:val="00B9230A"/>
    <w:rsid w:val="00B93100"/>
    <w:rsid w:val="00B9461A"/>
    <w:rsid w:val="00B949F3"/>
    <w:rsid w:val="00B95044"/>
    <w:rsid w:val="00B95495"/>
    <w:rsid w:val="00B954FC"/>
    <w:rsid w:val="00B95EA1"/>
    <w:rsid w:val="00B96522"/>
    <w:rsid w:val="00B96F85"/>
    <w:rsid w:val="00B9784D"/>
    <w:rsid w:val="00B97A27"/>
    <w:rsid w:val="00BA1A54"/>
    <w:rsid w:val="00BA2CF9"/>
    <w:rsid w:val="00BA3188"/>
    <w:rsid w:val="00BA3E26"/>
    <w:rsid w:val="00BA4677"/>
    <w:rsid w:val="00BA64AA"/>
    <w:rsid w:val="00BA74A1"/>
    <w:rsid w:val="00BB1240"/>
    <w:rsid w:val="00BB1A1A"/>
    <w:rsid w:val="00BB1E09"/>
    <w:rsid w:val="00BB2840"/>
    <w:rsid w:val="00BB2FA7"/>
    <w:rsid w:val="00BB34AB"/>
    <w:rsid w:val="00BB380D"/>
    <w:rsid w:val="00BB5122"/>
    <w:rsid w:val="00BB516D"/>
    <w:rsid w:val="00BB5835"/>
    <w:rsid w:val="00BB5D31"/>
    <w:rsid w:val="00BB6A3B"/>
    <w:rsid w:val="00BB6C28"/>
    <w:rsid w:val="00BB7283"/>
    <w:rsid w:val="00BB73BB"/>
    <w:rsid w:val="00BB785A"/>
    <w:rsid w:val="00BB7CD4"/>
    <w:rsid w:val="00BC019C"/>
    <w:rsid w:val="00BC0789"/>
    <w:rsid w:val="00BC0ADA"/>
    <w:rsid w:val="00BC1B6A"/>
    <w:rsid w:val="00BC2822"/>
    <w:rsid w:val="00BC398F"/>
    <w:rsid w:val="00BC4862"/>
    <w:rsid w:val="00BC5875"/>
    <w:rsid w:val="00BC5CCB"/>
    <w:rsid w:val="00BC7E0B"/>
    <w:rsid w:val="00BD01E3"/>
    <w:rsid w:val="00BD1DDE"/>
    <w:rsid w:val="00BD20E1"/>
    <w:rsid w:val="00BD255B"/>
    <w:rsid w:val="00BD25D9"/>
    <w:rsid w:val="00BD2F32"/>
    <w:rsid w:val="00BD3730"/>
    <w:rsid w:val="00BD37AE"/>
    <w:rsid w:val="00BD433A"/>
    <w:rsid w:val="00BD4F05"/>
    <w:rsid w:val="00BD4F5C"/>
    <w:rsid w:val="00BD5EFB"/>
    <w:rsid w:val="00BD7CFC"/>
    <w:rsid w:val="00BE02AF"/>
    <w:rsid w:val="00BE07B5"/>
    <w:rsid w:val="00BE2B9B"/>
    <w:rsid w:val="00BE50C8"/>
    <w:rsid w:val="00BE5960"/>
    <w:rsid w:val="00BE6A13"/>
    <w:rsid w:val="00BE6AE4"/>
    <w:rsid w:val="00BE796A"/>
    <w:rsid w:val="00BE7E67"/>
    <w:rsid w:val="00BF0CB9"/>
    <w:rsid w:val="00BF250F"/>
    <w:rsid w:val="00BF2977"/>
    <w:rsid w:val="00BF2A81"/>
    <w:rsid w:val="00BF2C23"/>
    <w:rsid w:val="00BF396A"/>
    <w:rsid w:val="00BF4058"/>
    <w:rsid w:val="00BF514D"/>
    <w:rsid w:val="00BF55A1"/>
    <w:rsid w:val="00BF6272"/>
    <w:rsid w:val="00BF6322"/>
    <w:rsid w:val="00BF6D3B"/>
    <w:rsid w:val="00BF6E13"/>
    <w:rsid w:val="00BF7461"/>
    <w:rsid w:val="00BF79E1"/>
    <w:rsid w:val="00BF7B41"/>
    <w:rsid w:val="00C001A2"/>
    <w:rsid w:val="00C0054F"/>
    <w:rsid w:val="00C00721"/>
    <w:rsid w:val="00C00FFE"/>
    <w:rsid w:val="00C017CA"/>
    <w:rsid w:val="00C02785"/>
    <w:rsid w:val="00C04184"/>
    <w:rsid w:val="00C045E8"/>
    <w:rsid w:val="00C0463B"/>
    <w:rsid w:val="00C05549"/>
    <w:rsid w:val="00C05D14"/>
    <w:rsid w:val="00C05DB2"/>
    <w:rsid w:val="00C065A3"/>
    <w:rsid w:val="00C06864"/>
    <w:rsid w:val="00C06CD3"/>
    <w:rsid w:val="00C06DA7"/>
    <w:rsid w:val="00C06ED4"/>
    <w:rsid w:val="00C079DC"/>
    <w:rsid w:val="00C10628"/>
    <w:rsid w:val="00C11FE0"/>
    <w:rsid w:val="00C1259D"/>
    <w:rsid w:val="00C15B7A"/>
    <w:rsid w:val="00C16384"/>
    <w:rsid w:val="00C17213"/>
    <w:rsid w:val="00C17461"/>
    <w:rsid w:val="00C17994"/>
    <w:rsid w:val="00C204FB"/>
    <w:rsid w:val="00C2050F"/>
    <w:rsid w:val="00C20598"/>
    <w:rsid w:val="00C21679"/>
    <w:rsid w:val="00C23001"/>
    <w:rsid w:val="00C2404C"/>
    <w:rsid w:val="00C24079"/>
    <w:rsid w:val="00C246A2"/>
    <w:rsid w:val="00C24C7A"/>
    <w:rsid w:val="00C25D0E"/>
    <w:rsid w:val="00C2620F"/>
    <w:rsid w:val="00C2627B"/>
    <w:rsid w:val="00C268F0"/>
    <w:rsid w:val="00C268FA"/>
    <w:rsid w:val="00C3120A"/>
    <w:rsid w:val="00C323A3"/>
    <w:rsid w:val="00C3257E"/>
    <w:rsid w:val="00C325A7"/>
    <w:rsid w:val="00C340C4"/>
    <w:rsid w:val="00C34233"/>
    <w:rsid w:val="00C35CF2"/>
    <w:rsid w:val="00C360A9"/>
    <w:rsid w:val="00C362A4"/>
    <w:rsid w:val="00C36AFA"/>
    <w:rsid w:val="00C40016"/>
    <w:rsid w:val="00C405BB"/>
    <w:rsid w:val="00C40C21"/>
    <w:rsid w:val="00C421BB"/>
    <w:rsid w:val="00C433E3"/>
    <w:rsid w:val="00C43A5E"/>
    <w:rsid w:val="00C440F4"/>
    <w:rsid w:val="00C441CC"/>
    <w:rsid w:val="00C44353"/>
    <w:rsid w:val="00C5138A"/>
    <w:rsid w:val="00C51DDE"/>
    <w:rsid w:val="00C523C8"/>
    <w:rsid w:val="00C52CC9"/>
    <w:rsid w:val="00C538AB"/>
    <w:rsid w:val="00C53FCD"/>
    <w:rsid w:val="00C54C7F"/>
    <w:rsid w:val="00C55DF2"/>
    <w:rsid w:val="00C5619D"/>
    <w:rsid w:val="00C57AC5"/>
    <w:rsid w:val="00C6002B"/>
    <w:rsid w:val="00C60614"/>
    <w:rsid w:val="00C6105B"/>
    <w:rsid w:val="00C6189E"/>
    <w:rsid w:val="00C6306C"/>
    <w:rsid w:val="00C63D39"/>
    <w:rsid w:val="00C6405F"/>
    <w:rsid w:val="00C6431B"/>
    <w:rsid w:val="00C654FC"/>
    <w:rsid w:val="00C6645D"/>
    <w:rsid w:val="00C66DF2"/>
    <w:rsid w:val="00C67147"/>
    <w:rsid w:val="00C67E38"/>
    <w:rsid w:val="00C70260"/>
    <w:rsid w:val="00C70CF7"/>
    <w:rsid w:val="00C71251"/>
    <w:rsid w:val="00C72065"/>
    <w:rsid w:val="00C720B5"/>
    <w:rsid w:val="00C72AB3"/>
    <w:rsid w:val="00C74485"/>
    <w:rsid w:val="00C76839"/>
    <w:rsid w:val="00C8130F"/>
    <w:rsid w:val="00C82286"/>
    <w:rsid w:val="00C82F67"/>
    <w:rsid w:val="00C85B16"/>
    <w:rsid w:val="00C867A7"/>
    <w:rsid w:val="00C875D3"/>
    <w:rsid w:val="00C91A64"/>
    <w:rsid w:val="00C92994"/>
    <w:rsid w:val="00C92AB4"/>
    <w:rsid w:val="00C930E0"/>
    <w:rsid w:val="00C93D1B"/>
    <w:rsid w:val="00C94FB5"/>
    <w:rsid w:val="00C94FD4"/>
    <w:rsid w:val="00C963F6"/>
    <w:rsid w:val="00C978D1"/>
    <w:rsid w:val="00CA0BF1"/>
    <w:rsid w:val="00CA211D"/>
    <w:rsid w:val="00CA4902"/>
    <w:rsid w:val="00CA561B"/>
    <w:rsid w:val="00CA5AD4"/>
    <w:rsid w:val="00CA5D81"/>
    <w:rsid w:val="00CB10AA"/>
    <w:rsid w:val="00CB13FB"/>
    <w:rsid w:val="00CB2725"/>
    <w:rsid w:val="00CB39EE"/>
    <w:rsid w:val="00CB51A0"/>
    <w:rsid w:val="00CB5C33"/>
    <w:rsid w:val="00CB62C5"/>
    <w:rsid w:val="00CC04A7"/>
    <w:rsid w:val="00CC2B13"/>
    <w:rsid w:val="00CC401A"/>
    <w:rsid w:val="00CC5C0D"/>
    <w:rsid w:val="00CC684E"/>
    <w:rsid w:val="00CC6879"/>
    <w:rsid w:val="00CC6F64"/>
    <w:rsid w:val="00CC72A7"/>
    <w:rsid w:val="00CC7AAE"/>
    <w:rsid w:val="00CD00EC"/>
    <w:rsid w:val="00CD02DE"/>
    <w:rsid w:val="00CD0624"/>
    <w:rsid w:val="00CD1EE3"/>
    <w:rsid w:val="00CD332C"/>
    <w:rsid w:val="00CD345C"/>
    <w:rsid w:val="00CD3990"/>
    <w:rsid w:val="00CD430A"/>
    <w:rsid w:val="00CD46EE"/>
    <w:rsid w:val="00CD50AC"/>
    <w:rsid w:val="00CD51B5"/>
    <w:rsid w:val="00CD5605"/>
    <w:rsid w:val="00CD64B8"/>
    <w:rsid w:val="00CD6B78"/>
    <w:rsid w:val="00CE0A24"/>
    <w:rsid w:val="00CE508B"/>
    <w:rsid w:val="00CE5E53"/>
    <w:rsid w:val="00CE6216"/>
    <w:rsid w:val="00CE6918"/>
    <w:rsid w:val="00CE6DD1"/>
    <w:rsid w:val="00CE77B5"/>
    <w:rsid w:val="00CF0FD9"/>
    <w:rsid w:val="00CF1B0C"/>
    <w:rsid w:val="00CF1B1A"/>
    <w:rsid w:val="00CF4506"/>
    <w:rsid w:val="00CF5888"/>
    <w:rsid w:val="00CF6100"/>
    <w:rsid w:val="00CF645F"/>
    <w:rsid w:val="00CF6638"/>
    <w:rsid w:val="00CF7712"/>
    <w:rsid w:val="00D006C1"/>
    <w:rsid w:val="00D00969"/>
    <w:rsid w:val="00D01B0F"/>
    <w:rsid w:val="00D01E13"/>
    <w:rsid w:val="00D02364"/>
    <w:rsid w:val="00D02867"/>
    <w:rsid w:val="00D02E18"/>
    <w:rsid w:val="00D03BE9"/>
    <w:rsid w:val="00D04AAE"/>
    <w:rsid w:val="00D056FC"/>
    <w:rsid w:val="00D05732"/>
    <w:rsid w:val="00D05E8C"/>
    <w:rsid w:val="00D05F96"/>
    <w:rsid w:val="00D10676"/>
    <w:rsid w:val="00D109BB"/>
    <w:rsid w:val="00D10F3A"/>
    <w:rsid w:val="00D127DA"/>
    <w:rsid w:val="00D13B79"/>
    <w:rsid w:val="00D14AC5"/>
    <w:rsid w:val="00D15ABE"/>
    <w:rsid w:val="00D16A7F"/>
    <w:rsid w:val="00D16E1E"/>
    <w:rsid w:val="00D17382"/>
    <w:rsid w:val="00D17A5F"/>
    <w:rsid w:val="00D17A89"/>
    <w:rsid w:val="00D17DDE"/>
    <w:rsid w:val="00D17F5D"/>
    <w:rsid w:val="00D20DAB"/>
    <w:rsid w:val="00D21395"/>
    <w:rsid w:val="00D21F33"/>
    <w:rsid w:val="00D2419D"/>
    <w:rsid w:val="00D246AE"/>
    <w:rsid w:val="00D2540C"/>
    <w:rsid w:val="00D255A2"/>
    <w:rsid w:val="00D270AA"/>
    <w:rsid w:val="00D271AF"/>
    <w:rsid w:val="00D27B0F"/>
    <w:rsid w:val="00D3008C"/>
    <w:rsid w:val="00D321B4"/>
    <w:rsid w:val="00D331E5"/>
    <w:rsid w:val="00D35023"/>
    <w:rsid w:val="00D35C18"/>
    <w:rsid w:val="00D36935"/>
    <w:rsid w:val="00D36C04"/>
    <w:rsid w:val="00D370E9"/>
    <w:rsid w:val="00D37270"/>
    <w:rsid w:val="00D411E5"/>
    <w:rsid w:val="00D41249"/>
    <w:rsid w:val="00D418DE"/>
    <w:rsid w:val="00D4252A"/>
    <w:rsid w:val="00D4414B"/>
    <w:rsid w:val="00D44C2E"/>
    <w:rsid w:val="00D45C24"/>
    <w:rsid w:val="00D46C70"/>
    <w:rsid w:val="00D4799A"/>
    <w:rsid w:val="00D51123"/>
    <w:rsid w:val="00D52CC2"/>
    <w:rsid w:val="00D53276"/>
    <w:rsid w:val="00D53CEE"/>
    <w:rsid w:val="00D54BCA"/>
    <w:rsid w:val="00D55BFB"/>
    <w:rsid w:val="00D5642F"/>
    <w:rsid w:val="00D56C05"/>
    <w:rsid w:val="00D57061"/>
    <w:rsid w:val="00D5784A"/>
    <w:rsid w:val="00D601CC"/>
    <w:rsid w:val="00D602AF"/>
    <w:rsid w:val="00D6267E"/>
    <w:rsid w:val="00D64673"/>
    <w:rsid w:val="00D65132"/>
    <w:rsid w:val="00D65518"/>
    <w:rsid w:val="00D65A32"/>
    <w:rsid w:val="00D65F58"/>
    <w:rsid w:val="00D67682"/>
    <w:rsid w:val="00D72301"/>
    <w:rsid w:val="00D742C5"/>
    <w:rsid w:val="00D74475"/>
    <w:rsid w:val="00D746FA"/>
    <w:rsid w:val="00D76337"/>
    <w:rsid w:val="00D76EE7"/>
    <w:rsid w:val="00D80055"/>
    <w:rsid w:val="00D81A9C"/>
    <w:rsid w:val="00D837B2"/>
    <w:rsid w:val="00D83BB5"/>
    <w:rsid w:val="00D84401"/>
    <w:rsid w:val="00D851C2"/>
    <w:rsid w:val="00D86B1E"/>
    <w:rsid w:val="00D86EA8"/>
    <w:rsid w:val="00D874C8"/>
    <w:rsid w:val="00D911F0"/>
    <w:rsid w:val="00D92A30"/>
    <w:rsid w:val="00D92FD6"/>
    <w:rsid w:val="00D93C2A"/>
    <w:rsid w:val="00D95C7C"/>
    <w:rsid w:val="00D95DE1"/>
    <w:rsid w:val="00D974CC"/>
    <w:rsid w:val="00D97851"/>
    <w:rsid w:val="00D97A6C"/>
    <w:rsid w:val="00DA3BA5"/>
    <w:rsid w:val="00DA48EE"/>
    <w:rsid w:val="00DA7C0C"/>
    <w:rsid w:val="00DA9B44"/>
    <w:rsid w:val="00DB0224"/>
    <w:rsid w:val="00DB18CA"/>
    <w:rsid w:val="00DB21BA"/>
    <w:rsid w:val="00DB42E3"/>
    <w:rsid w:val="00DB48EA"/>
    <w:rsid w:val="00DB4CA6"/>
    <w:rsid w:val="00DB5BAD"/>
    <w:rsid w:val="00DB6746"/>
    <w:rsid w:val="00DB6A4F"/>
    <w:rsid w:val="00DB6B25"/>
    <w:rsid w:val="00DB7264"/>
    <w:rsid w:val="00DB739C"/>
    <w:rsid w:val="00DB7606"/>
    <w:rsid w:val="00DB76C2"/>
    <w:rsid w:val="00DB77A1"/>
    <w:rsid w:val="00DB7AA8"/>
    <w:rsid w:val="00DC06EB"/>
    <w:rsid w:val="00DC09D1"/>
    <w:rsid w:val="00DC1674"/>
    <w:rsid w:val="00DC1AF1"/>
    <w:rsid w:val="00DC25B8"/>
    <w:rsid w:val="00DC261B"/>
    <w:rsid w:val="00DC2B62"/>
    <w:rsid w:val="00DC30F8"/>
    <w:rsid w:val="00DC400D"/>
    <w:rsid w:val="00DC45F8"/>
    <w:rsid w:val="00DC491D"/>
    <w:rsid w:val="00DC6371"/>
    <w:rsid w:val="00DC66BE"/>
    <w:rsid w:val="00DD0964"/>
    <w:rsid w:val="00DD0AF7"/>
    <w:rsid w:val="00DD201C"/>
    <w:rsid w:val="00DD234B"/>
    <w:rsid w:val="00DD23FD"/>
    <w:rsid w:val="00DD33A8"/>
    <w:rsid w:val="00DD3A09"/>
    <w:rsid w:val="00DD40A3"/>
    <w:rsid w:val="00DD410F"/>
    <w:rsid w:val="00DD4773"/>
    <w:rsid w:val="00DD598D"/>
    <w:rsid w:val="00DD6FA8"/>
    <w:rsid w:val="00DD7419"/>
    <w:rsid w:val="00DE199A"/>
    <w:rsid w:val="00DE275E"/>
    <w:rsid w:val="00DE4319"/>
    <w:rsid w:val="00DE44B2"/>
    <w:rsid w:val="00DE6431"/>
    <w:rsid w:val="00DE7118"/>
    <w:rsid w:val="00DE7556"/>
    <w:rsid w:val="00DF04DF"/>
    <w:rsid w:val="00DF0822"/>
    <w:rsid w:val="00DF1226"/>
    <w:rsid w:val="00DF16E0"/>
    <w:rsid w:val="00DF2D56"/>
    <w:rsid w:val="00DF394D"/>
    <w:rsid w:val="00DF46AC"/>
    <w:rsid w:val="00DF6A71"/>
    <w:rsid w:val="00DF72A4"/>
    <w:rsid w:val="00DF79DB"/>
    <w:rsid w:val="00DF7A26"/>
    <w:rsid w:val="00E00CDC"/>
    <w:rsid w:val="00E01914"/>
    <w:rsid w:val="00E0294E"/>
    <w:rsid w:val="00E04214"/>
    <w:rsid w:val="00E050D6"/>
    <w:rsid w:val="00E05C09"/>
    <w:rsid w:val="00E05CD5"/>
    <w:rsid w:val="00E060A7"/>
    <w:rsid w:val="00E07138"/>
    <w:rsid w:val="00E072EC"/>
    <w:rsid w:val="00E07911"/>
    <w:rsid w:val="00E07F0D"/>
    <w:rsid w:val="00E10334"/>
    <w:rsid w:val="00E10422"/>
    <w:rsid w:val="00E1096D"/>
    <w:rsid w:val="00E10DE0"/>
    <w:rsid w:val="00E130CE"/>
    <w:rsid w:val="00E131B8"/>
    <w:rsid w:val="00E13721"/>
    <w:rsid w:val="00E13D78"/>
    <w:rsid w:val="00E15F87"/>
    <w:rsid w:val="00E1687D"/>
    <w:rsid w:val="00E17AA5"/>
    <w:rsid w:val="00E200EB"/>
    <w:rsid w:val="00E20667"/>
    <w:rsid w:val="00E209B9"/>
    <w:rsid w:val="00E21085"/>
    <w:rsid w:val="00E222C0"/>
    <w:rsid w:val="00E223B7"/>
    <w:rsid w:val="00E22A9F"/>
    <w:rsid w:val="00E23176"/>
    <w:rsid w:val="00E23FAD"/>
    <w:rsid w:val="00E249DD"/>
    <w:rsid w:val="00E255F3"/>
    <w:rsid w:val="00E25F9F"/>
    <w:rsid w:val="00E26D14"/>
    <w:rsid w:val="00E30506"/>
    <w:rsid w:val="00E312B3"/>
    <w:rsid w:val="00E31885"/>
    <w:rsid w:val="00E32987"/>
    <w:rsid w:val="00E34877"/>
    <w:rsid w:val="00E369B0"/>
    <w:rsid w:val="00E37482"/>
    <w:rsid w:val="00E377FD"/>
    <w:rsid w:val="00E37AB9"/>
    <w:rsid w:val="00E44141"/>
    <w:rsid w:val="00E44886"/>
    <w:rsid w:val="00E449B3"/>
    <w:rsid w:val="00E44CEF"/>
    <w:rsid w:val="00E45C68"/>
    <w:rsid w:val="00E465D7"/>
    <w:rsid w:val="00E470C7"/>
    <w:rsid w:val="00E47AB1"/>
    <w:rsid w:val="00E50DB8"/>
    <w:rsid w:val="00E51969"/>
    <w:rsid w:val="00E51B52"/>
    <w:rsid w:val="00E51FAA"/>
    <w:rsid w:val="00E571B3"/>
    <w:rsid w:val="00E5D44F"/>
    <w:rsid w:val="00E601A1"/>
    <w:rsid w:val="00E607DE"/>
    <w:rsid w:val="00E6178D"/>
    <w:rsid w:val="00E633C4"/>
    <w:rsid w:val="00E63498"/>
    <w:rsid w:val="00E65267"/>
    <w:rsid w:val="00E6568D"/>
    <w:rsid w:val="00E65C29"/>
    <w:rsid w:val="00E6662E"/>
    <w:rsid w:val="00E7085C"/>
    <w:rsid w:val="00E7098A"/>
    <w:rsid w:val="00E72499"/>
    <w:rsid w:val="00E74317"/>
    <w:rsid w:val="00E750DB"/>
    <w:rsid w:val="00E7521F"/>
    <w:rsid w:val="00E756D3"/>
    <w:rsid w:val="00E770D6"/>
    <w:rsid w:val="00E776F2"/>
    <w:rsid w:val="00E800DB"/>
    <w:rsid w:val="00E80599"/>
    <w:rsid w:val="00E8169B"/>
    <w:rsid w:val="00E81849"/>
    <w:rsid w:val="00E82D03"/>
    <w:rsid w:val="00E83582"/>
    <w:rsid w:val="00E8369A"/>
    <w:rsid w:val="00E84905"/>
    <w:rsid w:val="00E85154"/>
    <w:rsid w:val="00E856B4"/>
    <w:rsid w:val="00E85869"/>
    <w:rsid w:val="00E8614E"/>
    <w:rsid w:val="00E8628D"/>
    <w:rsid w:val="00E8779A"/>
    <w:rsid w:val="00E87AE3"/>
    <w:rsid w:val="00E90EF9"/>
    <w:rsid w:val="00E91F80"/>
    <w:rsid w:val="00E92B37"/>
    <w:rsid w:val="00E92C9A"/>
    <w:rsid w:val="00E93A4E"/>
    <w:rsid w:val="00E94152"/>
    <w:rsid w:val="00E96DDC"/>
    <w:rsid w:val="00E977EF"/>
    <w:rsid w:val="00EA0011"/>
    <w:rsid w:val="00EA09B4"/>
    <w:rsid w:val="00EA4C5E"/>
    <w:rsid w:val="00EA4C80"/>
    <w:rsid w:val="00EA500D"/>
    <w:rsid w:val="00EA6E74"/>
    <w:rsid w:val="00EA78AB"/>
    <w:rsid w:val="00EA7F54"/>
    <w:rsid w:val="00EB0F00"/>
    <w:rsid w:val="00EB1045"/>
    <w:rsid w:val="00EB27FD"/>
    <w:rsid w:val="00EB2C77"/>
    <w:rsid w:val="00EB2D7A"/>
    <w:rsid w:val="00EB35FE"/>
    <w:rsid w:val="00EB373D"/>
    <w:rsid w:val="00EB4500"/>
    <w:rsid w:val="00EB51F0"/>
    <w:rsid w:val="00EB5905"/>
    <w:rsid w:val="00EB6847"/>
    <w:rsid w:val="00EB7896"/>
    <w:rsid w:val="00EC03BC"/>
    <w:rsid w:val="00EC03FC"/>
    <w:rsid w:val="00EC3A56"/>
    <w:rsid w:val="00EC43F8"/>
    <w:rsid w:val="00ED03E6"/>
    <w:rsid w:val="00ED1744"/>
    <w:rsid w:val="00ED1DF4"/>
    <w:rsid w:val="00ED43AC"/>
    <w:rsid w:val="00ED4D2F"/>
    <w:rsid w:val="00ED5484"/>
    <w:rsid w:val="00ED5D5E"/>
    <w:rsid w:val="00ED7489"/>
    <w:rsid w:val="00ED7787"/>
    <w:rsid w:val="00ED78CB"/>
    <w:rsid w:val="00ED7A44"/>
    <w:rsid w:val="00ED7DCE"/>
    <w:rsid w:val="00EE0E66"/>
    <w:rsid w:val="00EE1D6C"/>
    <w:rsid w:val="00EE1FEE"/>
    <w:rsid w:val="00EE24B5"/>
    <w:rsid w:val="00EE34FC"/>
    <w:rsid w:val="00EE5635"/>
    <w:rsid w:val="00EE6E1D"/>
    <w:rsid w:val="00EF030B"/>
    <w:rsid w:val="00EF111C"/>
    <w:rsid w:val="00EF1F9A"/>
    <w:rsid w:val="00EF2CAC"/>
    <w:rsid w:val="00EF33A7"/>
    <w:rsid w:val="00EF3ADB"/>
    <w:rsid w:val="00EF70C1"/>
    <w:rsid w:val="00EF71F0"/>
    <w:rsid w:val="00EF7935"/>
    <w:rsid w:val="00F0101E"/>
    <w:rsid w:val="00F017F4"/>
    <w:rsid w:val="00F01F29"/>
    <w:rsid w:val="00F02558"/>
    <w:rsid w:val="00F029B4"/>
    <w:rsid w:val="00F044C8"/>
    <w:rsid w:val="00F06837"/>
    <w:rsid w:val="00F06D2E"/>
    <w:rsid w:val="00F07A20"/>
    <w:rsid w:val="00F12C2A"/>
    <w:rsid w:val="00F13F0E"/>
    <w:rsid w:val="00F1406B"/>
    <w:rsid w:val="00F145C7"/>
    <w:rsid w:val="00F15ACD"/>
    <w:rsid w:val="00F15CFA"/>
    <w:rsid w:val="00F16582"/>
    <w:rsid w:val="00F16ED7"/>
    <w:rsid w:val="00F1749F"/>
    <w:rsid w:val="00F20951"/>
    <w:rsid w:val="00F23BE0"/>
    <w:rsid w:val="00F24C5D"/>
    <w:rsid w:val="00F24DE3"/>
    <w:rsid w:val="00F265B3"/>
    <w:rsid w:val="00F26D5C"/>
    <w:rsid w:val="00F306EC"/>
    <w:rsid w:val="00F306F9"/>
    <w:rsid w:val="00F308E1"/>
    <w:rsid w:val="00F332E5"/>
    <w:rsid w:val="00F3648C"/>
    <w:rsid w:val="00F366E9"/>
    <w:rsid w:val="00F36B19"/>
    <w:rsid w:val="00F375F1"/>
    <w:rsid w:val="00F37979"/>
    <w:rsid w:val="00F40716"/>
    <w:rsid w:val="00F40A3E"/>
    <w:rsid w:val="00F42C8E"/>
    <w:rsid w:val="00F43BF7"/>
    <w:rsid w:val="00F45288"/>
    <w:rsid w:val="00F45DDF"/>
    <w:rsid w:val="00F46388"/>
    <w:rsid w:val="00F4685F"/>
    <w:rsid w:val="00F50078"/>
    <w:rsid w:val="00F500D9"/>
    <w:rsid w:val="00F50109"/>
    <w:rsid w:val="00F511F2"/>
    <w:rsid w:val="00F52C9D"/>
    <w:rsid w:val="00F543F7"/>
    <w:rsid w:val="00F56230"/>
    <w:rsid w:val="00F56973"/>
    <w:rsid w:val="00F56FE2"/>
    <w:rsid w:val="00F6004C"/>
    <w:rsid w:val="00F608BB"/>
    <w:rsid w:val="00F63B96"/>
    <w:rsid w:val="00F65319"/>
    <w:rsid w:val="00F65A47"/>
    <w:rsid w:val="00F66DF5"/>
    <w:rsid w:val="00F6737E"/>
    <w:rsid w:val="00F67BA6"/>
    <w:rsid w:val="00F703AB"/>
    <w:rsid w:val="00F70E26"/>
    <w:rsid w:val="00F7117C"/>
    <w:rsid w:val="00F715D5"/>
    <w:rsid w:val="00F718EC"/>
    <w:rsid w:val="00F71E97"/>
    <w:rsid w:val="00F73F0F"/>
    <w:rsid w:val="00F74204"/>
    <w:rsid w:val="00F74354"/>
    <w:rsid w:val="00F76088"/>
    <w:rsid w:val="00F7691B"/>
    <w:rsid w:val="00F76F2C"/>
    <w:rsid w:val="00F80649"/>
    <w:rsid w:val="00F81703"/>
    <w:rsid w:val="00F84235"/>
    <w:rsid w:val="00F845CE"/>
    <w:rsid w:val="00F85ABC"/>
    <w:rsid w:val="00F86068"/>
    <w:rsid w:val="00F87C40"/>
    <w:rsid w:val="00F90295"/>
    <w:rsid w:val="00F91470"/>
    <w:rsid w:val="00F918B5"/>
    <w:rsid w:val="00F93C9C"/>
    <w:rsid w:val="00F96678"/>
    <w:rsid w:val="00F970BE"/>
    <w:rsid w:val="00F97640"/>
    <w:rsid w:val="00F9DC45"/>
    <w:rsid w:val="00FA01E7"/>
    <w:rsid w:val="00FA0A1F"/>
    <w:rsid w:val="00FA116B"/>
    <w:rsid w:val="00FA1755"/>
    <w:rsid w:val="00FA1A47"/>
    <w:rsid w:val="00FA372F"/>
    <w:rsid w:val="00FA39C9"/>
    <w:rsid w:val="00FA53AB"/>
    <w:rsid w:val="00FA5C35"/>
    <w:rsid w:val="00FA6D38"/>
    <w:rsid w:val="00FA73B4"/>
    <w:rsid w:val="00FA7785"/>
    <w:rsid w:val="00FA78BE"/>
    <w:rsid w:val="00FB07F0"/>
    <w:rsid w:val="00FB384D"/>
    <w:rsid w:val="00FB5A52"/>
    <w:rsid w:val="00FB5CDB"/>
    <w:rsid w:val="00FB5E0B"/>
    <w:rsid w:val="00FB6F6B"/>
    <w:rsid w:val="00FB72DF"/>
    <w:rsid w:val="00FC2AC0"/>
    <w:rsid w:val="00FC35A7"/>
    <w:rsid w:val="00FC6C54"/>
    <w:rsid w:val="00FD0229"/>
    <w:rsid w:val="00FD0C4E"/>
    <w:rsid w:val="00FD18F6"/>
    <w:rsid w:val="00FD370B"/>
    <w:rsid w:val="00FD3775"/>
    <w:rsid w:val="00FD3A69"/>
    <w:rsid w:val="00FD3B25"/>
    <w:rsid w:val="00FD533F"/>
    <w:rsid w:val="00FD5AFB"/>
    <w:rsid w:val="00FE00F3"/>
    <w:rsid w:val="00FE016B"/>
    <w:rsid w:val="00FE04E0"/>
    <w:rsid w:val="00FE15AC"/>
    <w:rsid w:val="00FE5EE5"/>
    <w:rsid w:val="00FE7F8F"/>
    <w:rsid w:val="00FF06DB"/>
    <w:rsid w:val="00FF10D9"/>
    <w:rsid w:val="00FF2018"/>
    <w:rsid w:val="00FF2F68"/>
    <w:rsid w:val="00FF4B5C"/>
    <w:rsid w:val="00FF5FBA"/>
    <w:rsid w:val="00FF660E"/>
    <w:rsid w:val="00FF712C"/>
    <w:rsid w:val="012134F1"/>
    <w:rsid w:val="01AFB55B"/>
    <w:rsid w:val="01C2F403"/>
    <w:rsid w:val="01CB6D6E"/>
    <w:rsid w:val="01D6D154"/>
    <w:rsid w:val="020512DF"/>
    <w:rsid w:val="0207EAF2"/>
    <w:rsid w:val="020C72E6"/>
    <w:rsid w:val="0262BAD7"/>
    <w:rsid w:val="02CB2F26"/>
    <w:rsid w:val="03234E92"/>
    <w:rsid w:val="0336443E"/>
    <w:rsid w:val="034ED4C7"/>
    <w:rsid w:val="0359D7C9"/>
    <w:rsid w:val="037D16C5"/>
    <w:rsid w:val="03A805DE"/>
    <w:rsid w:val="0413474C"/>
    <w:rsid w:val="04139048"/>
    <w:rsid w:val="04163CA4"/>
    <w:rsid w:val="04278213"/>
    <w:rsid w:val="0482B986"/>
    <w:rsid w:val="0487FE44"/>
    <w:rsid w:val="04B9C123"/>
    <w:rsid w:val="04E92947"/>
    <w:rsid w:val="04EB8F95"/>
    <w:rsid w:val="04EE09BF"/>
    <w:rsid w:val="04F300E4"/>
    <w:rsid w:val="0501AD6A"/>
    <w:rsid w:val="05083D4C"/>
    <w:rsid w:val="052CBD46"/>
    <w:rsid w:val="053FC4A4"/>
    <w:rsid w:val="055B759D"/>
    <w:rsid w:val="05783467"/>
    <w:rsid w:val="058AA9C1"/>
    <w:rsid w:val="05AC2350"/>
    <w:rsid w:val="05B29989"/>
    <w:rsid w:val="05B3897C"/>
    <w:rsid w:val="05BD4181"/>
    <w:rsid w:val="05EB308A"/>
    <w:rsid w:val="060BA77F"/>
    <w:rsid w:val="061560ED"/>
    <w:rsid w:val="0619E8E1"/>
    <w:rsid w:val="061AF516"/>
    <w:rsid w:val="0621AE2E"/>
    <w:rsid w:val="06285699"/>
    <w:rsid w:val="06286CC4"/>
    <w:rsid w:val="0632151F"/>
    <w:rsid w:val="064BEA24"/>
    <w:rsid w:val="065A1A73"/>
    <w:rsid w:val="0665A8FE"/>
    <w:rsid w:val="0685DE11"/>
    <w:rsid w:val="069B4E43"/>
    <w:rsid w:val="06A18759"/>
    <w:rsid w:val="06A9A3CE"/>
    <w:rsid w:val="070559A7"/>
    <w:rsid w:val="0711106B"/>
    <w:rsid w:val="07214F23"/>
    <w:rsid w:val="074F8914"/>
    <w:rsid w:val="07BF078E"/>
    <w:rsid w:val="07C3CCEB"/>
    <w:rsid w:val="07DBC658"/>
    <w:rsid w:val="07F3BFC5"/>
    <w:rsid w:val="0804C86A"/>
    <w:rsid w:val="080C8567"/>
    <w:rsid w:val="08298A46"/>
    <w:rsid w:val="082B2F8F"/>
    <w:rsid w:val="083F69B7"/>
    <w:rsid w:val="08410ACD"/>
    <w:rsid w:val="0881A9B2"/>
    <w:rsid w:val="08AAC150"/>
    <w:rsid w:val="08B265DA"/>
    <w:rsid w:val="08D43C30"/>
    <w:rsid w:val="08F434A0"/>
    <w:rsid w:val="08F6F727"/>
    <w:rsid w:val="091D911D"/>
    <w:rsid w:val="0924277A"/>
    <w:rsid w:val="095E43A0"/>
    <w:rsid w:val="0964B220"/>
    <w:rsid w:val="0970D91E"/>
    <w:rsid w:val="0983BCBC"/>
    <w:rsid w:val="0985AA62"/>
    <w:rsid w:val="0996759E"/>
    <w:rsid w:val="09D55BF6"/>
    <w:rsid w:val="09E267ED"/>
    <w:rsid w:val="09E2C29B"/>
    <w:rsid w:val="0A639A52"/>
    <w:rsid w:val="0A6B4DAF"/>
    <w:rsid w:val="0A744A82"/>
    <w:rsid w:val="0A75D8D4"/>
    <w:rsid w:val="0A7DA6CD"/>
    <w:rsid w:val="0A9889FF"/>
    <w:rsid w:val="0A9F205C"/>
    <w:rsid w:val="0AA10E02"/>
    <w:rsid w:val="0ABED010"/>
    <w:rsid w:val="0AC3638C"/>
    <w:rsid w:val="0AC8CE0D"/>
    <w:rsid w:val="0B23025D"/>
    <w:rsid w:val="0B2C8483"/>
    <w:rsid w:val="0B4A87C9"/>
    <w:rsid w:val="0B5F8146"/>
    <w:rsid w:val="0BB2B31C"/>
    <w:rsid w:val="0BE6ECED"/>
    <w:rsid w:val="0BF985A3"/>
    <w:rsid w:val="0C10B5C2"/>
    <w:rsid w:val="0C258706"/>
    <w:rsid w:val="0C78F740"/>
    <w:rsid w:val="0C85AC0F"/>
    <w:rsid w:val="0C8FB62A"/>
    <w:rsid w:val="0CC76E51"/>
    <w:rsid w:val="0CC92C0D"/>
    <w:rsid w:val="0CCE16BC"/>
    <w:rsid w:val="0D162E5E"/>
    <w:rsid w:val="0D39582A"/>
    <w:rsid w:val="0D67EB2F"/>
    <w:rsid w:val="0D67FE73"/>
    <w:rsid w:val="0D7B3D1B"/>
    <w:rsid w:val="0D7FD7BC"/>
    <w:rsid w:val="0DA2F909"/>
    <w:rsid w:val="0DA37C71"/>
    <w:rsid w:val="0DA92C24"/>
    <w:rsid w:val="0DD180EF"/>
    <w:rsid w:val="0DE972E6"/>
    <w:rsid w:val="0E0896AA"/>
    <w:rsid w:val="0E11DDDC"/>
    <w:rsid w:val="0E43428F"/>
    <w:rsid w:val="0E91CFCB"/>
    <w:rsid w:val="0E9657BF"/>
    <w:rsid w:val="0EAE512C"/>
    <w:rsid w:val="0EAE83FD"/>
    <w:rsid w:val="0EB067C1"/>
    <w:rsid w:val="0F003500"/>
    <w:rsid w:val="0F1DF637"/>
    <w:rsid w:val="0F54CB03"/>
    <w:rsid w:val="0F555787"/>
    <w:rsid w:val="0F58BC7A"/>
    <w:rsid w:val="0F6CF741"/>
    <w:rsid w:val="0F70F350"/>
    <w:rsid w:val="0F84F0AE"/>
    <w:rsid w:val="0FA53E34"/>
    <w:rsid w:val="0FD3358D"/>
    <w:rsid w:val="0FD9C39A"/>
    <w:rsid w:val="0FF787B9"/>
    <w:rsid w:val="1007BAF3"/>
    <w:rsid w:val="102B6A85"/>
    <w:rsid w:val="105C26AD"/>
    <w:rsid w:val="1076BE85"/>
    <w:rsid w:val="1077F3F0"/>
    <w:rsid w:val="109B3E7F"/>
    <w:rsid w:val="11029590"/>
    <w:rsid w:val="111AA489"/>
    <w:rsid w:val="112C6460"/>
    <w:rsid w:val="112ED4B8"/>
    <w:rsid w:val="11736605"/>
    <w:rsid w:val="1180F861"/>
    <w:rsid w:val="1196EDFD"/>
    <w:rsid w:val="1199FFFB"/>
    <w:rsid w:val="11A06387"/>
    <w:rsid w:val="11AED13F"/>
    <w:rsid w:val="11BA6B5D"/>
    <w:rsid w:val="11F202C1"/>
    <w:rsid w:val="122692BF"/>
    <w:rsid w:val="1310CCE4"/>
    <w:rsid w:val="1341A1EA"/>
    <w:rsid w:val="134C44E7"/>
    <w:rsid w:val="135BDD72"/>
    <w:rsid w:val="13733ECA"/>
    <w:rsid w:val="137A6D3C"/>
    <w:rsid w:val="13B5BBD0"/>
    <w:rsid w:val="13B835FA"/>
    <w:rsid w:val="13BE29A8"/>
    <w:rsid w:val="13CEB15C"/>
    <w:rsid w:val="140CB6E4"/>
    <w:rsid w:val="141EF96D"/>
    <w:rsid w:val="1450A71C"/>
    <w:rsid w:val="148569EB"/>
    <w:rsid w:val="14AC7DB8"/>
    <w:rsid w:val="14AE9E2F"/>
    <w:rsid w:val="14E039D0"/>
    <w:rsid w:val="14FB4FD3"/>
    <w:rsid w:val="151F5918"/>
    <w:rsid w:val="15241E75"/>
    <w:rsid w:val="1541A3F1"/>
    <w:rsid w:val="15459AEB"/>
    <w:rsid w:val="15541BE7"/>
    <w:rsid w:val="15654C26"/>
    <w:rsid w:val="157F2BC3"/>
    <w:rsid w:val="158BF058"/>
    <w:rsid w:val="15ADD982"/>
    <w:rsid w:val="160F8F3B"/>
    <w:rsid w:val="1610B393"/>
    <w:rsid w:val="161492FC"/>
    <w:rsid w:val="161B0896"/>
    <w:rsid w:val="162755D7"/>
    <w:rsid w:val="164DEFCD"/>
    <w:rsid w:val="1665E93A"/>
    <w:rsid w:val="16887513"/>
    <w:rsid w:val="16A437BE"/>
    <w:rsid w:val="16C0C3B7"/>
    <w:rsid w:val="16F87877"/>
    <w:rsid w:val="170B54E4"/>
    <w:rsid w:val="172AC00A"/>
    <w:rsid w:val="172EB468"/>
    <w:rsid w:val="17584A10"/>
    <w:rsid w:val="175E86BA"/>
    <w:rsid w:val="177CEEDC"/>
    <w:rsid w:val="1789F38C"/>
    <w:rsid w:val="179FA9D3"/>
    <w:rsid w:val="17D62816"/>
    <w:rsid w:val="17E5A779"/>
    <w:rsid w:val="18055B9B"/>
    <w:rsid w:val="181505D3"/>
    <w:rsid w:val="181679CC"/>
    <w:rsid w:val="18392437"/>
    <w:rsid w:val="1843562F"/>
    <w:rsid w:val="1848D08C"/>
    <w:rsid w:val="184B9343"/>
    <w:rsid w:val="184B99C0"/>
    <w:rsid w:val="18503364"/>
    <w:rsid w:val="186502EB"/>
    <w:rsid w:val="186D619C"/>
    <w:rsid w:val="18CFDEB7"/>
    <w:rsid w:val="18DF165C"/>
    <w:rsid w:val="18E0454C"/>
    <w:rsid w:val="18E25EA9"/>
    <w:rsid w:val="18EE58F5"/>
    <w:rsid w:val="18F39619"/>
    <w:rsid w:val="1917AD5D"/>
    <w:rsid w:val="193959BD"/>
    <w:rsid w:val="19490A9A"/>
    <w:rsid w:val="1976F454"/>
    <w:rsid w:val="19936054"/>
    <w:rsid w:val="199BEB2D"/>
    <w:rsid w:val="199C5AB0"/>
    <w:rsid w:val="19D348EA"/>
    <w:rsid w:val="19D84118"/>
    <w:rsid w:val="19E022AF"/>
    <w:rsid w:val="19E1519F"/>
    <w:rsid w:val="1A7807EC"/>
    <w:rsid w:val="1A9CD086"/>
    <w:rsid w:val="1AC83A71"/>
    <w:rsid w:val="1B13BF6D"/>
    <w:rsid w:val="1B1C2E11"/>
    <w:rsid w:val="1B3AE2E7"/>
    <w:rsid w:val="1B76C1F2"/>
    <w:rsid w:val="1B99EBBE"/>
    <w:rsid w:val="1BAD1FCE"/>
    <w:rsid w:val="1BB5E13A"/>
    <w:rsid w:val="1BBB2883"/>
    <w:rsid w:val="1BC7A111"/>
    <w:rsid w:val="1BCA6B1C"/>
    <w:rsid w:val="1BDEE2AD"/>
    <w:rsid w:val="1BFF2D4C"/>
    <w:rsid w:val="1C1CFE60"/>
    <w:rsid w:val="1C2B36DB"/>
    <w:rsid w:val="1C664E54"/>
    <w:rsid w:val="1C692A3E"/>
    <w:rsid w:val="1C808B2A"/>
    <w:rsid w:val="1C870D47"/>
    <w:rsid w:val="1C896426"/>
    <w:rsid w:val="1C9B684B"/>
    <w:rsid w:val="1CA9CE52"/>
    <w:rsid w:val="1CC1CF70"/>
    <w:rsid w:val="1CEBEDC5"/>
    <w:rsid w:val="1D2F431E"/>
    <w:rsid w:val="1D4A4F90"/>
    <w:rsid w:val="1D6083FA"/>
    <w:rsid w:val="1D654E6F"/>
    <w:rsid w:val="1DA95A52"/>
    <w:rsid w:val="1DAD0D65"/>
    <w:rsid w:val="1DADDEDF"/>
    <w:rsid w:val="1DAE47E8"/>
    <w:rsid w:val="1DB6CBEB"/>
    <w:rsid w:val="1DB8B991"/>
    <w:rsid w:val="1DD08AC5"/>
    <w:rsid w:val="1DE5CD3E"/>
    <w:rsid w:val="1DE98051"/>
    <w:rsid w:val="1E0542FC"/>
    <w:rsid w:val="1E0A425B"/>
    <w:rsid w:val="1E1B1BF2"/>
    <w:rsid w:val="1E2BAA21"/>
    <w:rsid w:val="1E2CF542"/>
    <w:rsid w:val="1E4927A1"/>
    <w:rsid w:val="1E4AC8B7"/>
    <w:rsid w:val="1E4C0AEB"/>
    <w:rsid w:val="1E6972DF"/>
    <w:rsid w:val="1E8BFE19"/>
    <w:rsid w:val="1EAB491B"/>
    <w:rsid w:val="1EB768FF"/>
    <w:rsid w:val="1EBA361E"/>
    <w:rsid w:val="1EC3B640"/>
    <w:rsid w:val="1F0B7A4E"/>
    <w:rsid w:val="1F49AF40"/>
    <w:rsid w:val="1F6B37C9"/>
    <w:rsid w:val="1F8AAD87"/>
    <w:rsid w:val="1F8F684C"/>
    <w:rsid w:val="1FBF2855"/>
    <w:rsid w:val="1FC60EC8"/>
    <w:rsid w:val="1FD0632C"/>
    <w:rsid w:val="1FD57185"/>
    <w:rsid w:val="1FD75493"/>
    <w:rsid w:val="1FDF19E0"/>
    <w:rsid w:val="1FE958B8"/>
    <w:rsid w:val="2002646F"/>
    <w:rsid w:val="2039E9C5"/>
    <w:rsid w:val="2050DB80"/>
    <w:rsid w:val="20529655"/>
    <w:rsid w:val="206EA1FC"/>
    <w:rsid w:val="20810DAF"/>
    <w:rsid w:val="20BCC618"/>
    <w:rsid w:val="20C0D7B3"/>
    <w:rsid w:val="20CB168B"/>
    <w:rsid w:val="20E171C9"/>
    <w:rsid w:val="20FDFDC2"/>
    <w:rsid w:val="2108A5EF"/>
    <w:rsid w:val="217A0A6C"/>
    <w:rsid w:val="21AE034E"/>
    <w:rsid w:val="221A73AC"/>
    <w:rsid w:val="226C7692"/>
    <w:rsid w:val="2277F2D4"/>
    <w:rsid w:val="22815002"/>
    <w:rsid w:val="22829EFF"/>
    <w:rsid w:val="22A2707D"/>
    <w:rsid w:val="22A702D9"/>
    <w:rsid w:val="22D019F1"/>
    <w:rsid w:val="22D2E9F7"/>
    <w:rsid w:val="22DBB40F"/>
    <w:rsid w:val="22DF4A7C"/>
    <w:rsid w:val="22E9E45E"/>
    <w:rsid w:val="231FEC48"/>
    <w:rsid w:val="23272098"/>
    <w:rsid w:val="232B32D2"/>
    <w:rsid w:val="233E8231"/>
    <w:rsid w:val="237125E0"/>
    <w:rsid w:val="237A530D"/>
    <w:rsid w:val="23902E4B"/>
    <w:rsid w:val="23926C9E"/>
    <w:rsid w:val="23AED873"/>
    <w:rsid w:val="23CC9E50"/>
    <w:rsid w:val="23D38424"/>
    <w:rsid w:val="23DA30AC"/>
    <w:rsid w:val="2401611F"/>
    <w:rsid w:val="241B5E5D"/>
    <w:rsid w:val="24302FA1"/>
    <w:rsid w:val="245963E5"/>
    <w:rsid w:val="24749B3C"/>
    <w:rsid w:val="249B8DB5"/>
    <w:rsid w:val="24B80F16"/>
    <w:rsid w:val="24C67CCE"/>
    <w:rsid w:val="24D37A99"/>
    <w:rsid w:val="24F8CC8D"/>
    <w:rsid w:val="24F95426"/>
    <w:rsid w:val="24FE184F"/>
    <w:rsid w:val="2504CB52"/>
    <w:rsid w:val="250B745C"/>
    <w:rsid w:val="2516FA97"/>
    <w:rsid w:val="25217F84"/>
    <w:rsid w:val="254B9341"/>
    <w:rsid w:val="25517CF6"/>
    <w:rsid w:val="25637722"/>
    <w:rsid w:val="256E3128"/>
    <w:rsid w:val="25BB7949"/>
    <w:rsid w:val="25D0A53B"/>
    <w:rsid w:val="25DBF6B9"/>
    <w:rsid w:val="260B51BF"/>
    <w:rsid w:val="2641AF9B"/>
    <w:rsid w:val="264B3436"/>
    <w:rsid w:val="2655730E"/>
    <w:rsid w:val="26596F1D"/>
    <w:rsid w:val="2691F092"/>
    <w:rsid w:val="269A2D33"/>
    <w:rsid w:val="26B02D67"/>
    <w:rsid w:val="26C73795"/>
    <w:rsid w:val="2705B603"/>
    <w:rsid w:val="27201061"/>
    <w:rsid w:val="2720AF60"/>
    <w:rsid w:val="272DD7FD"/>
    <w:rsid w:val="2742F23D"/>
    <w:rsid w:val="276852AB"/>
    <w:rsid w:val="27F3F3E8"/>
    <w:rsid w:val="27F705E6"/>
    <w:rsid w:val="2823D097"/>
    <w:rsid w:val="282862A1"/>
    <w:rsid w:val="289F6D63"/>
    <w:rsid w:val="28B70EAD"/>
    <w:rsid w:val="28E7479C"/>
    <w:rsid w:val="2936B034"/>
    <w:rsid w:val="2956FAD3"/>
    <w:rsid w:val="295DE0A7"/>
    <w:rsid w:val="2961C010"/>
    <w:rsid w:val="296776F4"/>
    <w:rsid w:val="2973EC6E"/>
    <w:rsid w:val="297A6CA0"/>
    <w:rsid w:val="299865ED"/>
    <w:rsid w:val="29AC307A"/>
    <w:rsid w:val="29C1F3E4"/>
    <w:rsid w:val="29D86F46"/>
    <w:rsid w:val="29FBB9D5"/>
    <w:rsid w:val="2A01A38A"/>
    <w:rsid w:val="2A0DB362"/>
    <w:rsid w:val="2A1BBC17"/>
    <w:rsid w:val="2A5A6506"/>
    <w:rsid w:val="2A832910"/>
    <w:rsid w:val="2A849569"/>
    <w:rsid w:val="2AE91841"/>
    <w:rsid w:val="2B15E2F2"/>
    <w:rsid w:val="2B160ACF"/>
    <w:rsid w:val="2B4D9B19"/>
    <w:rsid w:val="2B66533C"/>
    <w:rsid w:val="2B7D4596"/>
    <w:rsid w:val="2B917FBE"/>
    <w:rsid w:val="2BBF5CB9"/>
    <w:rsid w:val="2BD75626"/>
    <w:rsid w:val="2C0B0ED7"/>
    <w:rsid w:val="2C24C680"/>
    <w:rsid w:val="2C2F42C1"/>
    <w:rsid w:val="2C3113C1"/>
    <w:rsid w:val="2C4FF302"/>
    <w:rsid w:val="2C59894F"/>
    <w:rsid w:val="2CC2EF25"/>
    <w:rsid w:val="2CC7A9EA"/>
    <w:rsid w:val="2CE5AFBB"/>
    <w:rsid w:val="2CFD489B"/>
    <w:rsid w:val="2D010AD8"/>
    <w:rsid w:val="2D579BA0"/>
    <w:rsid w:val="2D657785"/>
    <w:rsid w:val="2D8FB37B"/>
    <w:rsid w:val="2D9178E8"/>
    <w:rsid w:val="2D936975"/>
    <w:rsid w:val="2D9F00AC"/>
    <w:rsid w:val="2DB34D25"/>
    <w:rsid w:val="2DBAAD2C"/>
    <w:rsid w:val="2DF32409"/>
    <w:rsid w:val="2E23EAC9"/>
    <w:rsid w:val="2E5EDEE4"/>
    <w:rsid w:val="2E756D5D"/>
    <w:rsid w:val="2E96E001"/>
    <w:rsid w:val="2ED1E1EC"/>
    <w:rsid w:val="2F0BDB4D"/>
    <w:rsid w:val="2F1F9A47"/>
    <w:rsid w:val="2F3C9775"/>
    <w:rsid w:val="2F545E11"/>
    <w:rsid w:val="2F581124"/>
    <w:rsid w:val="2F871277"/>
    <w:rsid w:val="2F948410"/>
    <w:rsid w:val="2F980FE5"/>
    <w:rsid w:val="2FA33CB0"/>
    <w:rsid w:val="2FB4CEAF"/>
    <w:rsid w:val="2FF71942"/>
    <w:rsid w:val="2FF992CD"/>
    <w:rsid w:val="300A0EEE"/>
    <w:rsid w:val="301E71EE"/>
    <w:rsid w:val="305E7B47"/>
    <w:rsid w:val="307EBE35"/>
    <w:rsid w:val="30A27617"/>
    <w:rsid w:val="30AA6FFE"/>
    <w:rsid w:val="30B559B5"/>
    <w:rsid w:val="30FB422B"/>
    <w:rsid w:val="30FCFD00"/>
    <w:rsid w:val="310390F1"/>
    <w:rsid w:val="311D7D57"/>
    <w:rsid w:val="31283FAD"/>
    <w:rsid w:val="3162993C"/>
    <w:rsid w:val="31722432"/>
    <w:rsid w:val="321A6F09"/>
    <w:rsid w:val="323A57E8"/>
    <w:rsid w:val="32477E99"/>
    <w:rsid w:val="327657B3"/>
    <w:rsid w:val="328A2240"/>
    <w:rsid w:val="32A6E10A"/>
    <w:rsid w:val="32C30957"/>
    <w:rsid w:val="32CC125A"/>
    <w:rsid w:val="32D6D3E4"/>
    <w:rsid w:val="32D7DA9B"/>
    <w:rsid w:val="32EBD7F9"/>
    <w:rsid w:val="32F08D00"/>
    <w:rsid w:val="3343028B"/>
    <w:rsid w:val="3360C1C2"/>
    <w:rsid w:val="336A4283"/>
    <w:rsid w:val="3370D090"/>
    <w:rsid w:val="33759306"/>
    <w:rsid w:val="33778E2B"/>
    <w:rsid w:val="3387E027"/>
    <w:rsid w:val="33C8D48C"/>
    <w:rsid w:val="33DA3E17"/>
    <w:rsid w:val="33ED5486"/>
    <w:rsid w:val="344198A6"/>
    <w:rsid w:val="3454AB97"/>
    <w:rsid w:val="345ABC8A"/>
    <w:rsid w:val="346C2A32"/>
    <w:rsid w:val="34A5316D"/>
    <w:rsid w:val="34ABC7CA"/>
    <w:rsid w:val="34C57C0C"/>
    <w:rsid w:val="34D04149"/>
    <w:rsid w:val="34D5F82D"/>
    <w:rsid w:val="34E90404"/>
    <w:rsid w:val="3500E746"/>
    <w:rsid w:val="3509B445"/>
    <w:rsid w:val="3511EFEB"/>
    <w:rsid w:val="35CFE23E"/>
    <w:rsid w:val="35E1E663"/>
    <w:rsid w:val="3657997A"/>
    <w:rsid w:val="367B0C42"/>
    <w:rsid w:val="368B8863"/>
    <w:rsid w:val="36B45705"/>
    <w:rsid w:val="36D8D084"/>
    <w:rsid w:val="36FB6E6B"/>
    <w:rsid w:val="370A4C01"/>
    <w:rsid w:val="371EA6EC"/>
    <w:rsid w:val="3749FBA7"/>
    <w:rsid w:val="377AB7CF"/>
    <w:rsid w:val="37884A2B"/>
    <w:rsid w:val="37D48002"/>
    <w:rsid w:val="37DA4D1D"/>
    <w:rsid w:val="37DDE0BB"/>
    <w:rsid w:val="3831705E"/>
    <w:rsid w:val="38352F04"/>
    <w:rsid w:val="3863738D"/>
    <w:rsid w:val="3876347C"/>
    <w:rsid w:val="38A07B0A"/>
    <w:rsid w:val="38A7ECC3"/>
    <w:rsid w:val="38ABE257"/>
    <w:rsid w:val="38BB2B6B"/>
    <w:rsid w:val="38BF277A"/>
    <w:rsid w:val="38D9D7DB"/>
    <w:rsid w:val="391E3E28"/>
    <w:rsid w:val="39296CC9"/>
    <w:rsid w:val="3942E9C1"/>
    <w:rsid w:val="395FB79C"/>
    <w:rsid w:val="3961A542"/>
    <w:rsid w:val="396D1E9D"/>
    <w:rsid w:val="397D9ABE"/>
    <w:rsid w:val="39871048"/>
    <w:rsid w:val="3991981C"/>
    <w:rsid w:val="39A953C4"/>
    <w:rsid w:val="39BE959E"/>
    <w:rsid w:val="39DD5839"/>
    <w:rsid w:val="39DDD92A"/>
    <w:rsid w:val="3A08C50B"/>
    <w:rsid w:val="3A1D6192"/>
    <w:rsid w:val="3A2BF727"/>
    <w:rsid w:val="3A30A03A"/>
    <w:rsid w:val="3A481DDA"/>
    <w:rsid w:val="3A500B60"/>
    <w:rsid w:val="3A508F41"/>
    <w:rsid w:val="3A98DD1F"/>
    <w:rsid w:val="3AAA6017"/>
    <w:rsid w:val="3AB3AEBF"/>
    <w:rsid w:val="3AC1CD00"/>
    <w:rsid w:val="3AEC331B"/>
    <w:rsid w:val="3AFF3BAF"/>
    <w:rsid w:val="3B5771A2"/>
    <w:rsid w:val="3B5C042E"/>
    <w:rsid w:val="3B5D0BE0"/>
    <w:rsid w:val="3B73344D"/>
    <w:rsid w:val="3B752197"/>
    <w:rsid w:val="3BB3F168"/>
    <w:rsid w:val="3BB7117C"/>
    <w:rsid w:val="3BB718F2"/>
    <w:rsid w:val="3BFCA6FD"/>
    <w:rsid w:val="3C406EFC"/>
    <w:rsid w:val="3C40CA1D"/>
    <w:rsid w:val="3C92182F"/>
    <w:rsid w:val="3C922E5A"/>
    <w:rsid w:val="3CB5ABBA"/>
    <w:rsid w:val="3CC92DEA"/>
    <w:rsid w:val="3CCC9D75"/>
    <w:rsid w:val="3CD2751C"/>
    <w:rsid w:val="3D8B10B9"/>
    <w:rsid w:val="3D9F0E17"/>
    <w:rsid w:val="3DCA1DF3"/>
    <w:rsid w:val="3E13F9CC"/>
    <w:rsid w:val="3E159514"/>
    <w:rsid w:val="3E318A90"/>
    <w:rsid w:val="3E3D03EB"/>
    <w:rsid w:val="3E449667"/>
    <w:rsid w:val="3E4983FD"/>
    <w:rsid w:val="3E5D815B"/>
    <w:rsid w:val="3E76FAEC"/>
    <w:rsid w:val="3E898D56"/>
    <w:rsid w:val="3E8C5A75"/>
    <w:rsid w:val="3E8CF8EE"/>
    <w:rsid w:val="3E965F16"/>
    <w:rsid w:val="3EB96A05"/>
    <w:rsid w:val="3EBA33F2"/>
    <w:rsid w:val="3ED40858"/>
    <w:rsid w:val="3EF10586"/>
    <w:rsid w:val="3EF77B20"/>
    <w:rsid w:val="3F004435"/>
    <w:rsid w:val="3F1BF49F"/>
    <w:rsid w:val="3F48BF50"/>
    <w:rsid w:val="3F7134DE"/>
    <w:rsid w:val="3F842A8A"/>
    <w:rsid w:val="3FA3F8A0"/>
    <w:rsid w:val="3FE4583F"/>
    <w:rsid w:val="3FEAB133"/>
    <w:rsid w:val="401F5ED2"/>
    <w:rsid w:val="402611D5"/>
    <w:rsid w:val="403A20E5"/>
    <w:rsid w:val="40497D27"/>
    <w:rsid w:val="4058DC66"/>
    <w:rsid w:val="40612D98"/>
    <w:rsid w:val="40661E15"/>
    <w:rsid w:val="40912072"/>
    <w:rsid w:val="40B29A01"/>
    <w:rsid w:val="40C4D196"/>
    <w:rsid w:val="40D09FD2"/>
    <w:rsid w:val="40E7A5CC"/>
    <w:rsid w:val="40EEDA1C"/>
    <w:rsid w:val="40FC5B65"/>
    <w:rsid w:val="412F1646"/>
    <w:rsid w:val="414DB0A8"/>
    <w:rsid w:val="414F93B6"/>
    <w:rsid w:val="41562398"/>
    <w:rsid w:val="41575903"/>
    <w:rsid w:val="415E016E"/>
    <w:rsid w:val="416797BB"/>
    <w:rsid w:val="416D31F9"/>
    <w:rsid w:val="420E39CB"/>
    <w:rsid w:val="423916D6"/>
    <w:rsid w:val="42BD4DD0"/>
    <w:rsid w:val="42E17E53"/>
    <w:rsid w:val="43312FE7"/>
    <w:rsid w:val="433E3BDE"/>
    <w:rsid w:val="434BCDED"/>
    <w:rsid w:val="434CA996"/>
    <w:rsid w:val="435C615B"/>
    <w:rsid w:val="435EF6B7"/>
    <w:rsid w:val="439E85DD"/>
    <w:rsid w:val="43F50731"/>
    <w:rsid w:val="4445F25C"/>
    <w:rsid w:val="44ABF5F8"/>
    <w:rsid w:val="44B2D134"/>
    <w:rsid w:val="44BF13DD"/>
    <w:rsid w:val="44DD225A"/>
    <w:rsid w:val="45001955"/>
    <w:rsid w:val="45271796"/>
    <w:rsid w:val="452BFAAB"/>
    <w:rsid w:val="452D16D7"/>
    <w:rsid w:val="45300C2F"/>
    <w:rsid w:val="45490C53"/>
    <w:rsid w:val="456F6666"/>
    <w:rsid w:val="4575031E"/>
    <w:rsid w:val="457CC86B"/>
    <w:rsid w:val="4586488D"/>
    <w:rsid w:val="459E41FA"/>
    <w:rsid w:val="45B37467"/>
    <w:rsid w:val="45B9B2BA"/>
    <w:rsid w:val="45F740DF"/>
    <w:rsid w:val="460D573E"/>
    <w:rsid w:val="46234242"/>
    <w:rsid w:val="4629EAAD"/>
    <w:rsid w:val="4671C4E6"/>
    <w:rsid w:val="4672024F"/>
    <w:rsid w:val="4695C298"/>
    <w:rsid w:val="46CB8D19"/>
    <w:rsid w:val="46D9F039"/>
    <w:rsid w:val="46F1E9A6"/>
    <w:rsid w:val="46FB69C8"/>
    <w:rsid w:val="476D7464"/>
    <w:rsid w:val="48242CF3"/>
    <w:rsid w:val="483E7FDE"/>
    <w:rsid w:val="4857E90B"/>
    <w:rsid w:val="4873958B"/>
    <w:rsid w:val="487E3A05"/>
    <w:rsid w:val="48C0472F"/>
    <w:rsid w:val="48C50C8C"/>
    <w:rsid w:val="48D3925B"/>
    <w:rsid w:val="48E0D668"/>
    <w:rsid w:val="48F991F2"/>
    <w:rsid w:val="490D8F50"/>
    <w:rsid w:val="49171259"/>
    <w:rsid w:val="491BFD08"/>
    <w:rsid w:val="4932E7DE"/>
    <w:rsid w:val="497EBA73"/>
    <w:rsid w:val="49A00BC9"/>
    <w:rsid w:val="49A38F0D"/>
    <w:rsid w:val="49E3FC01"/>
    <w:rsid w:val="49EC433A"/>
    <w:rsid w:val="4A37409B"/>
    <w:rsid w:val="4A5BC4B2"/>
    <w:rsid w:val="4A65FC59"/>
    <w:rsid w:val="4A72C567"/>
    <w:rsid w:val="4A8A75D8"/>
    <w:rsid w:val="4A950844"/>
    <w:rsid w:val="4AAEEF57"/>
    <w:rsid w:val="4AC80CC0"/>
    <w:rsid w:val="4ACBA389"/>
    <w:rsid w:val="4AF2602E"/>
    <w:rsid w:val="4B26E594"/>
    <w:rsid w:val="4B2C2A52"/>
    <w:rsid w:val="4B4B190E"/>
    <w:rsid w:val="4B79A82B"/>
    <w:rsid w:val="4B79E2AD"/>
    <w:rsid w:val="4BA79EE5"/>
    <w:rsid w:val="4BAD9EC5"/>
    <w:rsid w:val="4BBADD8D"/>
    <w:rsid w:val="4BEBA44D"/>
    <w:rsid w:val="4BF1836A"/>
    <w:rsid w:val="4BFFA1AB"/>
    <w:rsid w:val="4C291A72"/>
    <w:rsid w:val="4C88C63B"/>
    <w:rsid w:val="4C9D977F"/>
    <w:rsid w:val="4CA910DA"/>
    <w:rsid w:val="4CA9D02F"/>
    <w:rsid w:val="4CAA1791"/>
    <w:rsid w:val="4CC5DA3C"/>
    <w:rsid w:val="4CFEABC7"/>
    <w:rsid w:val="4D11F101"/>
    <w:rsid w:val="4D47CFFC"/>
    <w:rsid w:val="4D488F51"/>
    <w:rsid w:val="4D53B991"/>
    <w:rsid w:val="4D688AD5"/>
    <w:rsid w:val="4D6DD21E"/>
    <w:rsid w:val="4D94B471"/>
    <w:rsid w:val="4DD1F04F"/>
    <w:rsid w:val="4E3C0DC1"/>
    <w:rsid w:val="4E48B60C"/>
    <w:rsid w:val="4E67F8F9"/>
    <w:rsid w:val="4EBC6552"/>
    <w:rsid w:val="4ED2D259"/>
    <w:rsid w:val="4EE395C5"/>
    <w:rsid w:val="4F3A9C6C"/>
    <w:rsid w:val="4F8329C8"/>
    <w:rsid w:val="4F999B31"/>
    <w:rsid w:val="4FAB1096"/>
    <w:rsid w:val="4FAB9F56"/>
    <w:rsid w:val="4FC665E2"/>
    <w:rsid w:val="4FCBCCE5"/>
    <w:rsid w:val="5002CE06"/>
    <w:rsid w:val="5015052C"/>
    <w:rsid w:val="501C97A8"/>
    <w:rsid w:val="50840FD8"/>
    <w:rsid w:val="508693FB"/>
    <w:rsid w:val="5095FD68"/>
    <w:rsid w:val="509DCEB2"/>
    <w:rsid w:val="50FBCC1A"/>
    <w:rsid w:val="51155D61"/>
    <w:rsid w:val="5131FB68"/>
    <w:rsid w:val="513D54B6"/>
    <w:rsid w:val="51575460"/>
    <w:rsid w:val="515E45C7"/>
    <w:rsid w:val="51612F8C"/>
    <w:rsid w:val="5182764A"/>
    <w:rsid w:val="51AC53B8"/>
    <w:rsid w:val="51F0C240"/>
    <w:rsid w:val="5200F660"/>
    <w:rsid w:val="5203AD54"/>
    <w:rsid w:val="521B7E88"/>
    <w:rsid w:val="5223F7F3"/>
    <w:rsid w:val="5230C101"/>
    <w:rsid w:val="523E329A"/>
    <w:rsid w:val="5246A072"/>
    <w:rsid w:val="52596F7F"/>
    <w:rsid w:val="526F6FB3"/>
    <w:rsid w:val="5273814E"/>
    <w:rsid w:val="52941B64"/>
    <w:rsid w:val="52ADA907"/>
    <w:rsid w:val="52EF3445"/>
    <w:rsid w:val="5307DD57"/>
    <w:rsid w:val="530AD62D"/>
    <w:rsid w:val="530F90D9"/>
    <w:rsid w:val="531364C8"/>
    <w:rsid w:val="532B9106"/>
    <w:rsid w:val="5337DE47"/>
    <w:rsid w:val="53631D8D"/>
    <w:rsid w:val="536B9A5F"/>
    <w:rsid w:val="538FE10D"/>
    <w:rsid w:val="53CAD528"/>
    <w:rsid w:val="53E84B61"/>
    <w:rsid w:val="542311A4"/>
    <w:rsid w:val="542EC868"/>
    <w:rsid w:val="544F1307"/>
    <w:rsid w:val="547C1089"/>
    <w:rsid w:val="54B2FF62"/>
    <w:rsid w:val="54B4AF43"/>
    <w:rsid w:val="54E76E9D"/>
    <w:rsid w:val="55527D3A"/>
    <w:rsid w:val="555AC473"/>
    <w:rsid w:val="5566EAD2"/>
    <w:rsid w:val="56151F5E"/>
    <w:rsid w:val="562655BC"/>
    <w:rsid w:val="562AF854"/>
    <w:rsid w:val="5630E209"/>
    <w:rsid w:val="56708DBC"/>
    <w:rsid w:val="5676A246"/>
    <w:rsid w:val="567C0CF6"/>
    <w:rsid w:val="569435F1"/>
    <w:rsid w:val="5699D6AA"/>
    <w:rsid w:val="569DE9E4"/>
    <w:rsid w:val="56C9A432"/>
    <w:rsid w:val="57052E43"/>
    <w:rsid w:val="5708E156"/>
    <w:rsid w:val="570A1BD9"/>
    <w:rsid w:val="571620BD"/>
    <w:rsid w:val="571CAECA"/>
    <w:rsid w:val="5720DAC3"/>
    <w:rsid w:val="572FADC1"/>
    <w:rsid w:val="57435589"/>
    <w:rsid w:val="574BCA7B"/>
    <w:rsid w:val="574C3034"/>
    <w:rsid w:val="575CA8E0"/>
    <w:rsid w:val="5766B12B"/>
    <w:rsid w:val="5767D583"/>
    <w:rsid w:val="57A6C19E"/>
    <w:rsid w:val="57B5A1B7"/>
    <w:rsid w:val="57DD6061"/>
    <w:rsid w:val="57F74774"/>
    <w:rsid w:val="5802C0CF"/>
    <w:rsid w:val="58179213"/>
    <w:rsid w:val="5860B7E2"/>
    <w:rsid w:val="586D2D00"/>
    <w:rsid w:val="58743B24"/>
    <w:rsid w:val="58D358FB"/>
    <w:rsid w:val="5917984E"/>
    <w:rsid w:val="5928A054"/>
    <w:rsid w:val="592C3A04"/>
    <w:rsid w:val="592D68F4"/>
    <w:rsid w:val="59332884"/>
    <w:rsid w:val="595779CA"/>
    <w:rsid w:val="595FFDCD"/>
    <w:rsid w:val="59BA6FD5"/>
    <w:rsid w:val="59CD2249"/>
    <w:rsid w:val="59D52086"/>
    <w:rsid w:val="59D5D91D"/>
    <w:rsid w:val="59DD9E6A"/>
    <w:rsid w:val="59F070F5"/>
    <w:rsid w:val="59F26FAE"/>
    <w:rsid w:val="5A000980"/>
    <w:rsid w:val="5A0E3259"/>
    <w:rsid w:val="5A1CABA4"/>
    <w:rsid w:val="5A26EA7C"/>
    <w:rsid w:val="5A336A8E"/>
    <w:rsid w:val="5A365FE6"/>
    <w:rsid w:val="5A369D4F"/>
    <w:rsid w:val="5A40DBBD"/>
    <w:rsid w:val="5A49CBEB"/>
    <w:rsid w:val="5A4D1F6F"/>
    <w:rsid w:val="5A535181"/>
    <w:rsid w:val="5A670D9B"/>
    <w:rsid w:val="5A99F137"/>
    <w:rsid w:val="5ACCCDD6"/>
    <w:rsid w:val="5AD5DE5D"/>
    <w:rsid w:val="5AEBDE91"/>
    <w:rsid w:val="5B0A63C3"/>
    <w:rsid w:val="5B269609"/>
    <w:rsid w:val="5B4B0F88"/>
    <w:rsid w:val="5B749D7F"/>
    <w:rsid w:val="5B8198BF"/>
    <w:rsid w:val="5B88412A"/>
    <w:rsid w:val="5BB554D7"/>
    <w:rsid w:val="5BC0D8CA"/>
    <w:rsid w:val="5BC5FB1D"/>
    <w:rsid w:val="5BE8EEC7"/>
    <w:rsid w:val="5BECF6D3"/>
    <w:rsid w:val="5C2BEDE2"/>
    <w:rsid w:val="5C45B84F"/>
    <w:rsid w:val="5C46F8F1"/>
    <w:rsid w:val="5C4C6197"/>
    <w:rsid w:val="5C523861"/>
    <w:rsid w:val="5C5400B5"/>
    <w:rsid w:val="5C8706C3"/>
    <w:rsid w:val="5C925EFF"/>
    <w:rsid w:val="5CC030C3"/>
    <w:rsid w:val="5CCE6AF5"/>
    <w:rsid w:val="5CCFB0C5"/>
    <w:rsid w:val="5CE3AE23"/>
    <w:rsid w:val="5CFBA790"/>
    <w:rsid w:val="5D10ABA5"/>
    <w:rsid w:val="5D2F5815"/>
    <w:rsid w:val="5D38EE62"/>
    <w:rsid w:val="5D8E2409"/>
    <w:rsid w:val="5DCA598C"/>
    <w:rsid w:val="5DCF1EE9"/>
    <w:rsid w:val="5DDAD5AD"/>
    <w:rsid w:val="5DFD2EB5"/>
    <w:rsid w:val="5E08DCCD"/>
    <w:rsid w:val="5E2DA177"/>
    <w:rsid w:val="5E795766"/>
    <w:rsid w:val="5EC54A54"/>
    <w:rsid w:val="5ECA0519"/>
    <w:rsid w:val="5ECBD2B2"/>
    <w:rsid w:val="5EEA5A50"/>
    <w:rsid w:val="5EEA8289"/>
    <w:rsid w:val="5F174D3A"/>
    <w:rsid w:val="5F37CAAA"/>
    <w:rsid w:val="5F5EF438"/>
    <w:rsid w:val="5F6D4236"/>
    <w:rsid w:val="5F79191E"/>
    <w:rsid w:val="5FB146FF"/>
    <w:rsid w:val="601EB37C"/>
    <w:rsid w:val="6047B4EF"/>
    <w:rsid w:val="609E7CC8"/>
    <w:rsid w:val="60A8A15A"/>
    <w:rsid w:val="60B8E012"/>
    <w:rsid w:val="6114631A"/>
    <w:rsid w:val="61157564"/>
    <w:rsid w:val="61595AA8"/>
    <w:rsid w:val="615F2718"/>
    <w:rsid w:val="6167AB1B"/>
    <w:rsid w:val="616C65E0"/>
    <w:rsid w:val="61A4FD80"/>
    <w:rsid w:val="61AF9762"/>
    <w:rsid w:val="61EA4B17"/>
    <w:rsid w:val="6201F50D"/>
    <w:rsid w:val="621B8C92"/>
    <w:rsid w:val="623167D0"/>
    <w:rsid w:val="62514BDC"/>
    <w:rsid w:val="626B2B79"/>
    <w:rsid w:val="626C966D"/>
    <w:rsid w:val="626E0AA6"/>
    <w:rsid w:val="6275CFF3"/>
    <w:rsid w:val="628D8DE3"/>
    <w:rsid w:val="629AD557"/>
    <w:rsid w:val="62C98E4D"/>
    <w:rsid w:val="62F9D41C"/>
    <w:rsid w:val="63047A3C"/>
    <w:rsid w:val="63539C4F"/>
    <w:rsid w:val="635D777B"/>
    <w:rsid w:val="63698753"/>
    <w:rsid w:val="637ED464"/>
    <w:rsid w:val="63AD3CDA"/>
    <w:rsid w:val="63B17A2E"/>
    <w:rsid w:val="63C2EBDA"/>
    <w:rsid w:val="63C776B5"/>
    <w:rsid w:val="63E33679"/>
    <w:rsid w:val="6400D4BC"/>
    <w:rsid w:val="64271AC0"/>
    <w:rsid w:val="6472DB3B"/>
    <w:rsid w:val="648DAC5F"/>
    <w:rsid w:val="649FC6AF"/>
    <w:rsid w:val="64B01775"/>
    <w:rsid w:val="64CEA73F"/>
    <w:rsid w:val="65302A27"/>
    <w:rsid w:val="654C1FA3"/>
    <w:rsid w:val="6567E24E"/>
    <w:rsid w:val="656AAF6D"/>
    <w:rsid w:val="6578E2A3"/>
    <w:rsid w:val="65871B42"/>
    <w:rsid w:val="658B2CDD"/>
    <w:rsid w:val="659732BC"/>
    <w:rsid w:val="65B55D40"/>
    <w:rsid w:val="65D4B2DA"/>
    <w:rsid w:val="65D51162"/>
    <w:rsid w:val="65D749F0"/>
    <w:rsid w:val="65E56923"/>
    <w:rsid w:val="660A92E7"/>
    <w:rsid w:val="66265592"/>
    <w:rsid w:val="662ED995"/>
    <w:rsid w:val="669384A6"/>
    <w:rsid w:val="66B98910"/>
    <w:rsid w:val="66C8CBA9"/>
    <w:rsid w:val="66CDD71B"/>
    <w:rsid w:val="66D548D4"/>
    <w:rsid w:val="66DC4CA2"/>
    <w:rsid w:val="66F2079E"/>
    <w:rsid w:val="66F6C263"/>
    <w:rsid w:val="67784269"/>
    <w:rsid w:val="677FBEBA"/>
    <w:rsid w:val="679A6F1B"/>
    <w:rsid w:val="67F0B70C"/>
    <w:rsid w:val="67F8F3AD"/>
    <w:rsid w:val="680D6B3E"/>
    <w:rsid w:val="68522F5C"/>
    <w:rsid w:val="685297ED"/>
    <w:rsid w:val="6869EB04"/>
    <w:rsid w:val="686A28C9"/>
    <w:rsid w:val="68700070"/>
    <w:rsid w:val="687E9D92"/>
    <w:rsid w:val="68BE9FBA"/>
    <w:rsid w:val="68CC0CDA"/>
    <w:rsid w:val="68FCA542"/>
    <w:rsid w:val="690C539C"/>
    <w:rsid w:val="69608F76"/>
    <w:rsid w:val="6982BEEE"/>
    <w:rsid w:val="6987CF8F"/>
    <w:rsid w:val="6988394B"/>
    <w:rsid w:val="69FFD4F3"/>
    <w:rsid w:val="6A013371"/>
    <w:rsid w:val="6A216C5E"/>
    <w:rsid w:val="6A33CB8D"/>
    <w:rsid w:val="6A4C83B0"/>
    <w:rsid w:val="6A57161C"/>
    <w:rsid w:val="6A62471A"/>
    <w:rsid w:val="6A66634D"/>
    <w:rsid w:val="6A67DD3B"/>
    <w:rsid w:val="6ACDBABA"/>
    <w:rsid w:val="6ADBC36F"/>
    <w:rsid w:val="6B5C3B24"/>
    <w:rsid w:val="6B5C6DF5"/>
    <w:rsid w:val="6B89C52A"/>
    <w:rsid w:val="6B9001D4"/>
    <w:rsid w:val="6BFB4342"/>
    <w:rsid w:val="6C07A291"/>
    <w:rsid w:val="6C106F90"/>
    <w:rsid w:val="6C1AE139"/>
    <w:rsid w:val="6C3B6941"/>
    <w:rsid w:val="6C4BA7F9"/>
    <w:rsid w:val="6CA01452"/>
    <w:rsid w:val="6CA213C1"/>
    <w:rsid w:val="6CB62AB1"/>
    <w:rsid w:val="6CC7DBE1"/>
    <w:rsid w:val="6CD3621C"/>
    <w:rsid w:val="6CDC0C10"/>
    <w:rsid w:val="6CEB4EA9"/>
    <w:rsid w:val="6CF221D0"/>
    <w:rsid w:val="6D0A1B3D"/>
    <w:rsid w:val="6D129F40"/>
    <w:rsid w:val="6D24A87D"/>
    <w:rsid w:val="6D474CDF"/>
    <w:rsid w:val="6D7FCE54"/>
    <w:rsid w:val="6DAFCBC6"/>
    <w:rsid w:val="6DB81260"/>
    <w:rsid w:val="6DBE9331"/>
    <w:rsid w:val="6DDAD10A"/>
    <w:rsid w:val="6DDC8BDF"/>
    <w:rsid w:val="6DDCBEB0"/>
    <w:rsid w:val="6E01055E"/>
    <w:rsid w:val="6E155AF6"/>
    <w:rsid w:val="6E1F3368"/>
    <w:rsid w:val="6E2EE259"/>
    <w:rsid w:val="6E397C3B"/>
    <w:rsid w:val="6E44D7F5"/>
    <w:rsid w:val="6E5CBB37"/>
    <w:rsid w:val="6E6A75CC"/>
    <w:rsid w:val="6E7D6B78"/>
    <w:rsid w:val="6E7F4710"/>
    <w:rsid w:val="6E903206"/>
    <w:rsid w:val="6E9456B8"/>
    <w:rsid w:val="6E9738CC"/>
    <w:rsid w:val="6E9B31F4"/>
    <w:rsid w:val="6EC1C359"/>
    <w:rsid w:val="6ECBBE32"/>
    <w:rsid w:val="6ECBF8B4"/>
    <w:rsid w:val="6EEA99DA"/>
    <w:rsid w:val="6EF60C71"/>
    <w:rsid w:val="6F1A7B58"/>
    <w:rsid w:val="6F28E910"/>
    <w:rsid w:val="6F7331E0"/>
    <w:rsid w:val="6FA73655"/>
    <w:rsid w:val="6FCD874F"/>
    <w:rsid w:val="6FD6E033"/>
    <w:rsid w:val="6FFB59B2"/>
    <w:rsid w:val="70AA24BB"/>
    <w:rsid w:val="70B1DF70"/>
    <w:rsid w:val="70B49B7C"/>
    <w:rsid w:val="70B82562"/>
    <w:rsid w:val="70B9CCF6"/>
    <w:rsid w:val="70CE9E3A"/>
    <w:rsid w:val="70E6CA78"/>
    <w:rsid w:val="70EB853D"/>
    <w:rsid w:val="70F95987"/>
    <w:rsid w:val="71307C2C"/>
    <w:rsid w:val="7143929B"/>
    <w:rsid w:val="7145CB29"/>
    <w:rsid w:val="718D444F"/>
    <w:rsid w:val="7191FF14"/>
    <w:rsid w:val="71BDD08D"/>
    <w:rsid w:val="71BE0B0F"/>
    <w:rsid w:val="71FC4EFB"/>
    <w:rsid w:val="72002A47"/>
    <w:rsid w:val="720A7F4A"/>
    <w:rsid w:val="7218FCB2"/>
    <w:rsid w:val="721AFB6B"/>
    <w:rsid w:val="7235ABCC"/>
    <w:rsid w:val="723D6681"/>
    <w:rsid w:val="7264B487"/>
    <w:rsid w:val="7265443B"/>
    <w:rsid w:val="72843908"/>
    <w:rsid w:val="72A8A7EF"/>
    <w:rsid w:val="72B3078A"/>
    <w:rsid w:val="72B9732B"/>
    <w:rsid w:val="7313D332"/>
    <w:rsid w:val="7321FC0B"/>
    <w:rsid w:val="733262FC"/>
    <w:rsid w:val="7358324D"/>
    <w:rsid w:val="7362606E"/>
    <w:rsid w:val="7397E1F3"/>
    <w:rsid w:val="739BFA4C"/>
    <w:rsid w:val="73ABDF51"/>
    <w:rsid w:val="73D625DF"/>
    <w:rsid w:val="73D92079"/>
    <w:rsid w:val="73F3CD84"/>
    <w:rsid w:val="73F41585"/>
    <w:rsid w:val="7406EC9F"/>
    <w:rsid w:val="740F82B0"/>
    <w:rsid w:val="742A493C"/>
    <w:rsid w:val="745FB8B3"/>
    <w:rsid w:val="74677368"/>
    <w:rsid w:val="746B64DF"/>
    <w:rsid w:val="74B34593"/>
    <w:rsid w:val="74DC1435"/>
    <w:rsid w:val="74EE4132"/>
    <w:rsid w:val="7512ECE3"/>
    <w:rsid w:val="752BECAB"/>
    <w:rsid w:val="753635D5"/>
    <w:rsid w:val="75575696"/>
    <w:rsid w:val="75591107"/>
    <w:rsid w:val="757B2E61"/>
    <w:rsid w:val="757DC8AF"/>
    <w:rsid w:val="759048A1"/>
    <w:rsid w:val="75923647"/>
    <w:rsid w:val="75A24CC6"/>
    <w:rsid w:val="75AAFF8F"/>
    <w:rsid w:val="75AB8586"/>
    <w:rsid w:val="75BC90A0"/>
    <w:rsid w:val="75C59755"/>
    <w:rsid w:val="75D8D5FD"/>
    <w:rsid w:val="75EF4D85"/>
    <w:rsid w:val="75F18223"/>
    <w:rsid w:val="76287166"/>
    <w:rsid w:val="7638B01E"/>
    <w:rsid w:val="7649CE4F"/>
    <w:rsid w:val="764A44A8"/>
    <w:rsid w:val="76657ACF"/>
    <w:rsid w:val="768AFC00"/>
    <w:rsid w:val="768E0CA7"/>
    <w:rsid w:val="769A2B55"/>
    <w:rsid w:val="76A6BEAB"/>
    <w:rsid w:val="76CBF22F"/>
    <w:rsid w:val="76DF1F5D"/>
    <w:rsid w:val="76DF29F5"/>
    <w:rsid w:val="7768E502"/>
    <w:rsid w:val="777F3FE4"/>
    <w:rsid w:val="7794DBCD"/>
    <w:rsid w:val="7798D7DC"/>
    <w:rsid w:val="77A557EE"/>
    <w:rsid w:val="77B9554C"/>
    <w:rsid w:val="77E84074"/>
    <w:rsid w:val="77F62ECB"/>
    <w:rsid w:val="7804FF3E"/>
    <w:rsid w:val="78367DCF"/>
    <w:rsid w:val="787F12AF"/>
    <w:rsid w:val="788C99D4"/>
    <w:rsid w:val="78A4C612"/>
    <w:rsid w:val="78CAE858"/>
    <w:rsid w:val="78CD08CF"/>
    <w:rsid w:val="78F7F7E8"/>
    <w:rsid w:val="794B0D18"/>
    <w:rsid w:val="7957B84A"/>
    <w:rsid w:val="79637358"/>
    <w:rsid w:val="797B32C3"/>
    <w:rsid w:val="797D0E5B"/>
    <w:rsid w:val="7982F810"/>
    <w:rsid w:val="79A53055"/>
    <w:rsid w:val="7A0A0CE0"/>
    <w:rsid w:val="7A918094"/>
    <w:rsid w:val="7A956B90"/>
    <w:rsid w:val="7AAD231B"/>
    <w:rsid w:val="7ADADF3A"/>
    <w:rsid w:val="7ADCA4F6"/>
    <w:rsid w:val="7AE2D771"/>
    <w:rsid w:val="7B1B9DDC"/>
    <w:rsid w:val="7B4BE23D"/>
    <w:rsid w:val="7B8067A3"/>
    <w:rsid w:val="7BF1C4F8"/>
    <w:rsid w:val="7C064AA7"/>
    <w:rsid w:val="7C1921C1"/>
    <w:rsid w:val="7C288100"/>
    <w:rsid w:val="7C590D3E"/>
    <w:rsid w:val="7C7E7613"/>
    <w:rsid w:val="7C853E8B"/>
    <w:rsid w:val="7CF432B0"/>
    <w:rsid w:val="7D2FB471"/>
    <w:rsid w:val="7D4B771C"/>
    <w:rsid w:val="7D4E443B"/>
    <w:rsid w:val="7D6AB010"/>
    <w:rsid w:val="7D7CFC92"/>
    <w:rsid w:val="7D8F5BC1"/>
    <w:rsid w:val="7DABFA7E"/>
    <w:rsid w:val="7DBD38BC"/>
    <w:rsid w:val="7DCF7B45"/>
    <w:rsid w:val="7E1FF7DE"/>
    <w:rsid w:val="7E2F2295"/>
    <w:rsid w:val="7E547B8D"/>
    <w:rsid w:val="7E5D3261"/>
    <w:rsid w:val="7E9E94CF"/>
    <w:rsid w:val="7EA4E044"/>
    <w:rsid w:val="7EB5E84A"/>
    <w:rsid w:val="7ED95B12"/>
    <w:rsid w:val="7EE21C7E"/>
    <w:rsid w:val="7F0B341C"/>
    <w:rsid w:val="7F328CC8"/>
    <w:rsid w:val="7F475E0C"/>
    <w:rsid w:val="7F54ECD1"/>
    <w:rsid w:val="7F6145D5"/>
    <w:rsid w:val="7F635388"/>
    <w:rsid w:val="7F682478"/>
    <w:rsid w:val="7F7750E6"/>
    <w:rsid w:val="7F7E03E9"/>
    <w:rsid w:val="7F7F1633"/>
    <w:rsid w:val="7F97CE56"/>
    <w:rsid w:val="7FB98C7F"/>
    <w:rsid w:val="7FD91CCA"/>
    <w:rsid w:val="7FE91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04587"/>
  <w15:docId w15:val="{93963654-CD7E-41C4-AAED-9427E0DB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before="120" w:after="120"/>
        <w:ind w:left="101" w:right="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12"/>
    <w:pPr>
      <w:ind w:left="0" w:right="0"/>
      <w:jc w:val="left"/>
    </w:pPr>
    <w:rPr>
      <w:rFonts w:ascii="Calibri" w:hAnsi="Calibri"/>
      <w:sz w:val="22"/>
    </w:rPr>
  </w:style>
  <w:style w:type="paragraph" w:styleId="Heading1">
    <w:name w:val="heading 1"/>
    <w:next w:val="Normal"/>
    <w:link w:val="Heading1Char"/>
    <w:uiPriority w:val="9"/>
    <w:qFormat/>
    <w:rsid w:val="00D742C5"/>
    <w:pPr>
      <w:keepNext/>
      <w:keepLines/>
      <w:numPr>
        <w:numId w:val="5"/>
      </w:numPr>
      <w:shd w:val="clear" w:color="auto" w:fill="0075CC"/>
      <w:spacing w:before="480"/>
      <w:ind w:right="14"/>
      <w:jc w:val="left"/>
      <w:outlineLvl w:val="0"/>
    </w:pPr>
    <w:rPr>
      <w:rFonts w:asciiTheme="majorHAnsi" w:eastAsiaTheme="majorEastAsia" w:hAnsiTheme="majorHAnsi" w:cstheme="majorBidi"/>
      <w:b/>
      <w:bCs/>
      <w:color w:val="F2F2F2" w:themeColor="background1" w:themeShade="F2"/>
      <w:sz w:val="32"/>
      <w:szCs w:val="28"/>
      <w:lang w:val="en-CA"/>
    </w:rPr>
  </w:style>
  <w:style w:type="paragraph" w:styleId="Heading2">
    <w:name w:val="heading 2"/>
    <w:basedOn w:val="Heading1"/>
    <w:next w:val="Normal"/>
    <w:link w:val="Heading2Char"/>
    <w:uiPriority w:val="9"/>
    <w:unhideWhenUsed/>
    <w:qFormat/>
    <w:rsid w:val="00361B66"/>
    <w:pPr>
      <w:keepNext w:val="0"/>
      <w:keepLines w:val="0"/>
      <w:numPr>
        <w:ilvl w:val="1"/>
      </w:numPr>
      <w:shd w:val="clear" w:color="auto" w:fill="auto"/>
      <w:spacing w:before="120"/>
      <w:ind w:right="86"/>
      <w:contextualSpacing/>
      <w:outlineLvl w:val="1"/>
    </w:pPr>
    <w:rPr>
      <w:b w:val="0"/>
      <w:bCs w:val="0"/>
      <w:i/>
      <w:color w:val="404040" w:themeColor="text1" w:themeTint="BF"/>
      <w:sz w:val="22"/>
    </w:rPr>
  </w:style>
  <w:style w:type="paragraph" w:styleId="Heading3">
    <w:name w:val="heading 3"/>
    <w:basedOn w:val="Heading2"/>
    <w:next w:val="Normal"/>
    <w:link w:val="Heading3Char"/>
    <w:uiPriority w:val="9"/>
    <w:unhideWhenUsed/>
    <w:qFormat/>
    <w:pPr>
      <w:numPr>
        <w:ilvl w:val="2"/>
      </w:numPr>
      <w:spacing w:before="200"/>
      <w:outlineLvl w:val="2"/>
    </w:pPr>
    <w:rPr>
      <w:bCs/>
      <w:i w:val="0"/>
    </w:rPr>
  </w:style>
  <w:style w:type="paragraph" w:styleId="Heading4">
    <w:name w:val="heading 4"/>
    <w:basedOn w:val="Normal"/>
    <w:next w:val="Normal"/>
    <w:link w:val="Heading4Char"/>
    <w:uiPriority w:val="9"/>
    <w:unhideWhenUsed/>
    <w:qFormat/>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0AD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Calibri" w:hAnsi="Calibri"/>
      <w:sz w:val="22"/>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Calibri" w:hAnsi="Calibri"/>
      <w:sz w:val="22"/>
    </w:rPr>
  </w:style>
  <w:style w:type="character" w:styleId="PageNumber">
    <w:name w:val="page number"/>
    <w:basedOn w:val="DefaultParagraphFont"/>
    <w:uiPriority w:val="99"/>
    <w:semiHidden/>
    <w:unhideWhenUsed/>
  </w:style>
  <w:style w:type="table" w:styleId="LightShading-Accent1">
    <w:name w:val="Light Shading Accent 1"/>
    <w:basedOn w:val="TableNormal"/>
    <w:uiPriority w:val="60"/>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pPr>
      <w:autoSpaceDE w:val="0"/>
      <w:autoSpaceDN w:val="0"/>
      <w:adjustRightInd w:val="0"/>
    </w:pPr>
    <w:rPr>
      <w:rFonts w:ascii="Calibri" w:hAnsi="Calibri" w:cs="Calibri"/>
      <w:color w:val="000000"/>
      <w:sz w:val="23"/>
    </w:rPr>
  </w:style>
  <w:style w:type="paragraph" w:styleId="NoSpacing">
    <w:name w:val="No Spacing"/>
    <w:uiPriority w:val="1"/>
    <w:qFormat/>
    <w:rsid w:val="00105059"/>
    <w:rPr>
      <w:rFonts w:ascii="Calibri" w:eastAsiaTheme="minorHAnsi" w:hAnsi="Calibri"/>
      <w:sz w:val="23"/>
      <w:szCs w:val="22"/>
      <w:lang w:val="en-CA"/>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Pr>
      <w:vertAlign w:val="superscript"/>
    </w:rPr>
  </w:style>
  <w:style w:type="paragraph" w:customStyle="1" w:styleId="Pa4">
    <w:name w:val="Pa4"/>
    <w:basedOn w:val="Normal"/>
    <w:next w:val="Normal"/>
    <w:uiPriority w:val="99"/>
    <w:pPr>
      <w:autoSpaceDE w:val="0"/>
      <w:autoSpaceDN w:val="0"/>
      <w:adjustRightInd w:val="0"/>
      <w:spacing w:line="241" w:lineRule="atLeast"/>
    </w:pPr>
    <w:rPr>
      <w:rFonts w:ascii="VistaSansLight" w:eastAsia="Cambria" w:hAnsi="VistaSansLight" w:cs="Times New Roman"/>
    </w:rPr>
  </w:style>
  <w:style w:type="character" w:customStyle="1" w:styleId="A5">
    <w:name w:val="A5"/>
    <w:uiPriority w:val="99"/>
    <w:rPr>
      <w:rFonts w:cs="VistaSansLight"/>
      <w:color w:val="000000"/>
      <w:sz w:val="20"/>
      <w:szCs w:val="20"/>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Times-Roman" w:eastAsia="Cambria" w:hAnsi="Times-Roman" w:cs="Times-Roman"/>
      <w:color w:val="000000"/>
    </w:rPr>
  </w:style>
  <w:style w:type="character" w:customStyle="1" w:styleId="Heading1Char">
    <w:name w:val="Heading 1 Char"/>
    <w:basedOn w:val="DefaultParagraphFont"/>
    <w:link w:val="Heading1"/>
    <w:uiPriority w:val="9"/>
    <w:rsid w:val="00D742C5"/>
    <w:rPr>
      <w:rFonts w:asciiTheme="majorHAnsi" w:eastAsiaTheme="majorEastAsia" w:hAnsiTheme="majorHAnsi" w:cstheme="majorBidi"/>
      <w:b/>
      <w:bCs/>
      <w:color w:val="F2F2F2" w:themeColor="background1" w:themeShade="F2"/>
      <w:sz w:val="32"/>
      <w:szCs w:val="28"/>
      <w:shd w:val="clear" w:color="auto" w:fill="0075CC"/>
      <w:lang w:val="en-CA"/>
    </w:rPr>
  </w:style>
  <w:style w:type="character" w:customStyle="1" w:styleId="Heading2Char">
    <w:name w:val="Heading 2 Char"/>
    <w:basedOn w:val="DefaultParagraphFont"/>
    <w:link w:val="Heading2"/>
    <w:uiPriority w:val="9"/>
    <w:rsid w:val="00361B66"/>
    <w:rPr>
      <w:rFonts w:asciiTheme="majorHAnsi" w:eastAsiaTheme="majorEastAsia" w:hAnsiTheme="majorHAnsi" w:cstheme="majorBidi"/>
      <w:i/>
      <w:color w:val="404040" w:themeColor="text1" w:themeTint="BF"/>
      <w:sz w:val="22"/>
      <w:szCs w:val="28"/>
      <w:lang w:val="en-CA"/>
    </w:rPr>
  </w:style>
  <w:style w:type="paragraph" w:styleId="TOCHeading">
    <w:name w:val="TOC Heading"/>
    <w:basedOn w:val="Heading1"/>
    <w:next w:val="Normal"/>
    <w:uiPriority w:val="39"/>
    <w:unhideWhenUsed/>
    <w:qFormat/>
    <w:pPr>
      <w:numPr>
        <w:numId w:val="0"/>
      </w:numPr>
      <w:outlineLvl w:val="9"/>
    </w:pPr>
    <w:rPr>
      <w:lang w:eastAsia="ja-JP"/>
    </w:rPr>
  </w:style>
  <w:style w:type="paragraph" w:styleId="TOC1">
    <w:name w:val="toc 1"/>
    <w:basedOn w:val="Normal"/>
    <w:next w:val="Normal"/>
    <w:autoRedefine/>
    <w:uiPriority w:val="39"/>
    <w:unhideWhenUsed/>
    <w:qFormat/>
    <w:pPr>
      <w:tabs>
        <w:tab w:val="left" w:pos="461"/>
        <w:tab w:val="right" w:leader="dot" w:pos="9350"/>
      </w:tabs>
    </w:pPr>
  </w:style>
  <w:style w:type="paragraph" w:styleId="TOC2">
    <w:name w:val="toc 2"/>
    <w:basedOn w:val="Normal"/>
    <w:next w:val="Normal"/>
    <w:autoRedefine/>
    <w:uiPriority w:val="39"/>
    <w:unhideWhenUsed/>
    <w:qFormat/>
    <w:pPr>
      <w:ind w:left="245"/>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paragraph" w:styleId="Revision">
    <w:name w:val="Revision"/>
    <w:hidden/>
    <w:uiPriority w:val="99"/>
    <w:semiHidden/>
    <w:rPr>
      <w:rFonts w:ascii="Calibri" w:hAnsi="Calibri"/>
      <w:sz w:val="22"/>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404040" w:themeColor="text1" w:themeTint="BF"/>
      <w:sz w:val="22"/>
      <w:szCs w:val="28"/>
      <w:lang w:val="en-CA"/>
    </w:rPr>
  </w:style>
  <w:style w:type="numbering" w:customStyle="1" w:styleId="Headings">
    <w:name w:val="Headings"/>
    <w:uiPriority w:val="99"/>
    <w:pPr>
      <w:numPr>
        <w:numId w:val="1"/>
      </w:numPr>
    </w:pPr>
  </w:style>
  <w:style w:type="paragraph" w:styleId="ListParagraph">
    <w:name w:val="List Paragraph"/>
    <w:basedOn w:val="Normal"/>
    <w:uiPriority w:val="34"/>
    <w:qFormat/>
    <w:pPr>
      <w:ind w:left="720"/>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3"/>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3"/>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3"/>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paragraph" w:customStyle="1" w:styleId="CCEMCLists">
    <w:name w:val="CCEMC Lists"/>
    <w:pPr>
      <w:spacing w:after="60"/>
    </w:pPr>
    <w:rPr>
      <w:rFonts w:ascii="Calibri" w:hAnsi="Calibri"/>
      <w:sz w:val="23"/>
    </w:rPr>
  </w:style>
  <w:style w:type="paragraph" w:styleId="TOC3">
    <w:name w:val="toc 3"/>
    <w:basedOn w:val="Normal"/>
    <w:next w:val="Normal"/>
    <w:autoRedefine/>
    <w:uiPriority w:val="39"/>
    <w:unhideWhenUsed/>
    <w:qFormat/>
    <w:pPr>
      <w:ind w:left="461"/>
    </w:pPr>
  </w:style>
  <w:style w:type="paragraph" w:styleId="TOC4">
    <w:name w:val="toc 4"/>
    <w:basedOn w:val="Normal"/>
    <w:next w:val="Normal"/>
    <w:autoRedefine/>
    <w:uiPriority w:val="39"/>
    <w:semiHidden/>
    <w:unhideWhenUsed/>
    <w:pPr>
      <w:ind w:left="691"/>
    </w:pPr>
  </w:style>
  <w:style w:type="paragraph" w:customStyle="1" w:styleId="Headingwithoutnumbers">
    <w:name w:val="Heading (without numbers)"/>
    <w:basedOn w:val="Heading1"/>
    <w:next w:val="Normal"/>
    <w:qFormat/>
    <w:rsid w:val="00D742C5"/>
    <w:pPr>
      <w:numPr>
        <w:numId w:val="0"/>
      </w:numPr>
      <w:ind w:left="14"/>
    </w:pPr>
  </w:style>
  <w:style w:type="paragraph" w:styleId="NormalWeb">
    <w:name w:val="Normal (Web)"/>
    <w:basedOn w:val="Normal"/>
    <w:uiPriority w:val="99"/>
    <w:semiHidden/>
    <w:unhideWhenUsed/>
    <w:rPr>
      <w:rFonts w:ascii="Times New Roman" w:hAnsi="Times New Roman" w:cs="Times New Roman"/>
    </w:rPr>
  </w:style>
  <w:style w:type="paragraph" w:customStyle="1" w:styleId="HelloWorld">
    <w:name w:val="Hello World"/>
    <w:basedOn w:val="NoSpacing"/>
    <w:next w:val="Normal"/>
    <w:pPr>
      <w:ind w:left="720" w:right="720"/>
    </w:pPr>
  </w:style>
  <w:style w:type="paragraph" w:styleId="Caption">
    <w:name w:val="caption"/>
    <w:basedOn w:val="NoSpacing"/>
    <w:next w:val="Normal"/>
    <w:uiPriority w:val="35"/>
    <w:unhideWhenUsed/>
    <w:qFormat/>
    <w:pPr>
      <w:ind w:left="720" w:right="720"/>
    </w:pPr>
    <w:rPr>
      <w:b/>
      <w:bCs/>
      <w:sz w:val="20"/>
      <w:szCs w:val="18"/>
    </w:rPr>
  </w:style>
  <w:style w:type="paragraph" w:customStyle="1" w:styleId="Listlevel1">
    <w:name w:val="List (level 1)"/>
    <w:basedOn w:val="Normal"/>
    <w:qFormat/>
    <w:pPr>
      <w:numPr>
        <w:numId w:val="9"/>
      </w:numPr>
      <w:spacing w:before="240"/>
    </w:pPr>
  </w:style>
  <w:style w:type="paragraph" w:customStyle="1" w:styleId="Listlevel2">
    <w:name w:val="List (level 2)"/>
    <w:basedOn w:val="Normal"/>
    <w:qFormat/>
  </w:style>
  <w:style w:type="paragraph" w:customStyle="1" w:styleId="Listlevel3">
    <w:name w:val="List (level 3)"/>
    <w:basedOn w:val="Normal"/>
    <w:qFormat/>
    <w:rsid w:val="00C21679"/>
    <w:pPr>
      <w:numPr>
        <w:ilvl w:val="2"/>
        <w:numId w:val="9"/>
      </w:numPr>
      <w:spacing w:before="0" w:after="0"/>
    </w:pPr>
    <w:rPr>
      <w:i/>
      <w:color w:val="404040" w:themeColor="text1" w:themeTint="BF"/>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rPr>
      <w:rFonts w:ascii="Calibri" w:hAnsi="Calibri"/>
      <w:sz w:val="20"/>
      <w:szCs w:val="20"/>
    </w:rPr>
  </w:style>
  <w:style w:type="character" w:customStyle="1" w:styleId="DocID">
    <w:name w:val="DocID"/>
    <w:basedOn w:val="DefaultParagraphFont"/>
    <w:rPr>
      <w:rFonts w:ascii="Arial" w:hAnsi="Arial" w:cs="Arial"/>
      <w:b w:val="0"/>
      <w:i w:val="0"/>
      <w:caps w:val="0"/>
      <w:noProof/>
      <w:vanish w:val="0"/>
      <w:color w:val="000000"/>
      <w:sz w:val="14"/>
      <w:u w:val="none"/>
    </w:rPr>
  </w:style>
  <w:style w:type="table" w:styleId="MediumShading1">
    <w:name w:val="Medium Shading 1"/>
    <w:basedOn w:val="TableNormal"/>
    <w:uiPriority w:val="63"/>
    <w:rsid w:val="00F97640"/>
    <w:pPr>
      <w:spacing w:before="0" w:after="0"/>
      <w:jc w:val="left"/>
    </w:pPr>
    <w:rPr>
      <w:rFonts w:ascii="Calibri" w:hAnsi="Calibri"/>
      <w:sz w:val="22"/>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shd w:val="clear" w:color="auto" w:fill="E1E1E1"/>
    </w:tcPr>
    <w:tblStylePr w:type="firstRow">
      <w:pPr>
        <w:spacing w:before="0" w:after="0" w:line="240" w:lineRule="auto"/>
      </w:pPr>
      <w:rPr>
        <w:rFonts w:ascii="Calibri" w:hAnsi="Calibri"/>
        <w:b/>
        <w:bCs/>
        <w:color w:val="auto"/>
        <w:sz w:val="24"/>
      </w:rPr>
      <w:tblPr/>
      <w:tcPr>
        <w:shd w:val="clear" w:color="auto" w:fill="95B3D7" w:themeFill="accent1" w:themeFillTint="99"/>
      </w:tcPr>
    </w:tblStylePr>
    <w:tblStylePr w:type="lastRow">
      <w:pPr>
        <w:wordWrap/>
        <w:spacing w:before="0" w:beforeAutospacing="0" w:after="0" w:afterAutospacing="0" w:line="240" w:lineRule="auto"/>
        <w:jc w:val="left"/>
      </w:pPr>
      <w:rPr>
        <w:rFonts w:asciiTheme="majorHAnsi" w:hAnsiTheme="majorHAnsi"/>
        <w:b/>
        <w:bCs/>
        <w:sz w:val="24"/>
      </w:rPr>
      <w:tblPr/>
      <w:tcPr>
        <w:shd w:val="clear" w:color="auto" w:fill="D9D9D9" w:themeFill="background1" w:themeFillShade="D9"/>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DBE5F1" w:themeFill="accent1" w:themeFillTint="33"/>
      </w:tcPr>
    </w:tblStylePr>
  </w:style>
  <w:style w:type="paragraph" w:customStyle="1" w:styleId="Noteboxed">
    <w:name w:val="Note (boxed)"/>
    <w:basedOn w:val="Normal"/>
    <w:qFormat/>
    <w:rsid w:val="00DF7A26"/>
    <w:pPr>
      <w:pBdr>
        <w:top w:val="dashSmallGap" w:sz="4" w:space="1" w:color="FF0000"/>
        <w:left w:val="dashSmallGap" w:sz="4" w:space="4" w:color="FF0000"/>
        <w:bottom w:val="dashSmallGap" w:sz="4" w:space="1" w:color="FF0000"/>
        <w:right w:val="dashSmallGap" w:sz="4" w:space="4" w:color="FF0000"/>
      </w:pBdr>
      <w:spacing w:before="0" w:after="0"/>
      <w:ind w:left="245" w:right="115" w:hanging="144"/>
    </w:pPr>
    <w:rPr>
      <w:color w:val="FF0000"/>
      <w:lang w:val="en-CA"/>
    </w:rPr>
  </w:style>
  <w:style w:type="paragraph" w:customStyle="1" w:styleId="Normalbeforelist">
    <w:name w:val="Normal (before list)"/>
    <w:basedOn w:val="Normal"/>
    <w:qFormat/>
    <w:rsid w:val="005F5B73"/>
  </w:style>
  <w:style w:type="paragraph" w:customStyle="1" w:styleId="Heading2withoutnumbers">
    <w:name w:val="Heading 2 (without numbers)"/>
    <w:basedOn w:val="Heading2"/>
    <w:next w:val="Normal"/>
    <w:qFormat/>
    <w:rsid w:val="00284CEA"/>
    <w:pPr>
      <w:numPr>
        <w:ilvl w:val="0"/>
        <w:numId w:val="0"/>
      </w:numPr>
      <w:ind w:left="101"/>
      <w:outlineLvl w:val="9"/>
    </w:pPr>
    <w:rPr>
      <w:color w:val="414141"/>
    </w:rPr>
  </w:style>
  <w:style w:type="paragraph" w:customStyle="1" w:styleId="Listsubsection">
    <w:name w:val="List (subsection)"/>
    <w:basedOn w:val="Normal"/>
    <w:next w:val="Normal"/>
    <w:qFormat/>
    <w:rsid w:val="004D614A"/>
    <w:pPr>
      <w:shd w:val="clear" w:color="auto" w:fill="FFF2D1"/>
      <w:spacing w:before="240"/>
      <w:ind w:left="360" w:hanging="360"/>
    </w:pPr>
    <w:rPr>
      <w:b/>
      <w:i/>
      <w:color w:val="595959" w:themeColor="text1" w:themeTint="A6"/>
      <w:sz w:val="23"/>
    </w:rPr>
  </w:style>
  <w:style w:type="paragraph" w:customStyle="1" w:styleId="Listsubsectionwithoutletter">
    <w:name w:val="List (subsection without letter)"/>
    <w:basedOn w:val="Listsubsection"/>
    <w:next w:val="Normal"/>
    <w:qFormat/>
    <w:rsid w:val="004D614A"/>
    <w:pPr>
      <w:ind w:left="0" w:firstLine="0"/>
    </w:pPr>
  </w:style>
  <w:style w:type="paragraph" w:customStyle="1" w:styleId="Listnote">
    <w:name w:val="List (note)"/>
    <w:basedOn w:val="Listsubsectionwithoutletter"/>
    <w:qFormat/>
    <w:rsid w:val="004D614A"/>
    <w:rPr>
      <w:b w:val="0"/>
      <w:color w:val="6E2828"/>
      <w14:textFill>
        <w14:solidFill>
          <w14:srgbClr w14:val="6E2828">
            <w14:lumMod w14:val="75000"/>
            <w14:lumOff w14:val="25000"/>
          </w14:srgbClr>
        </w14:solidFill>
      </w14:textFill>
    </w:rPr>
  </w:style>
  <w:style w:type="table" w:styleId="LightGrid">
    <w:name w:val="Light Grid"/>
    <w:basedOn w:val="TableNormal"/>
    <w:uiPriority w:val="62"/>
    <w:rsid w:val="00A47C8A"/>
    <w:rPr>
      <w:rFonts w:cs="Times New Roman"/>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reformatted">
    <w:name w:val="Preformatted"/>
    <w:basedOn w:val="Normal"/>
    <w:rsid w:val="00893FB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table" w:styleId="LightGrid-Accent3">
    <w:name w:val="Light Grid Accent 3"/>
    <w:basedOn w:val="TableNormal"/>
    <w:uiPriority w:val="62"/>
    <w:rsid w:val="00893FBD"/>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PlainText">
    <w:name w:val="Plain Text"/>
    <w:basedOn w:val="Normal"/>
    <w:link w:val="PlainTextChar"/>
    <w:rsid w:val="00B345D8"/>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345D8"/>
    <w:rPr>
      <w:rFonts w:ascii="Courier New" w:eastAsia="Times New Roman" w:hAnsi="Courier New" w:cs="Times New Roman"/>
      <w:sz w:val="20"/>
      <w:szCs w:val="20"/>
    </w:rPr>
  </w:style>
  <w:style w:type="table" w:customStyle="1" w:styleId="GC2Table">
    <w:name w:val="GC2 Table"/>
    <w:basedOn w:val="TableNormal"/>
    <w:uiPriority w:val="99"/>
    <w:rsid w:val="001C65E2"/>
    <w:pPr>
      <w:spacing w:before="0" w:after="0"/>
      <w:ind w:left="0" w:right="0"/>
      <w:jc w:val="left"/>
    </w:pPr>
    <w:rPr>
      <w:rFonts w:ascii="Calibri" w:hAnsi="Calibri"/>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ajorHAnsi" w:hAnsiTheme="majorHAns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tblStylePr w:type="lastRow">
      <w:tblPr/>
      <w:tcPr>
        <w:shd w:val="clear" w:color="auto" w:fill="BFBFBF" w:themeFill="background1" w:themeFillShade="BF"/>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ajorHAnsi" w:hAnsiTheme="majorHAnsi"/>
        <w:sz w:val="22"/>
      </w:rPr>
    </w:tblStylePr>
    <w:tblStylePr w:type="band2Horz">
      <w:tblPr/>
      <w:tcPr>
        <w:shd w:val="clear" w:color="auto" w:fill="FFFFFF" w:themeFill="background1"/>
      </w:tcPr>
    </w:tblStylePr>
  </w:style>
  <w:style w:type="table" w:customStyle="1" w:styleId="Style1">
    <w:name w:val="Style1"/>
    <w:basedOn w:val="TableNormal"/>
    <w:uiPriority w:val="99"/>
    <w:rsid w:val="00DD23FD"/>
    <w:pPr>
      <w:ind w:left="0" w:right="0"/>
      <w:jc w:val="left"/>
    </w:pPr>
    <w:tblPr>
      <w:jc w:val="center"/>
      <w:tblBorders>
        <w:top w:val="single" w:sz="8" w:space="0" w:color="auto"/>
        <w:left w:val="single" w:sz="8" w:space="0" w:color="auto"/>
        <w:bottom w:val="single" w:sz="8" w:space="0" w:color="auto"/>
        <w:right w:val="single" w:sz="8" w:space="0" w:color="auto"/>
      </w:tblBorders>
      <w:tblCellMar>
        <w:left w:w="115" w:type="dxa"/>
        <w:right w:w="115" w:type="dxa"/>
      </w:tblCellMar>
    </w:tblPr>
    <w:trPr>
      <w:jc w:val="center"/>
    </w:trPr>
    <w:tcPr>
      <w:shd w:val="clear" w:color="auto" w:fill="EBF6FF"/>
    </w:tcPr>
  </w:style>
  <w:style w:type="character" w:customStyle="1" w:styleId="Heading9Char">
    <w:name w:val="Heading 9 Char"/>
    <w:basedOn w:val="DefaultParagraphFont"/>
    <w:link w:val="Heading9"/>
    <w:uiPriority w:val="9"/>
    <w:semiHidden/>
    <w:rsid w:val="00BC0ADA"/>
    <w:rPr>
      <w:rFonts w:asciiTheme="majorHAnsi" w:eastAsiaTheme="majorEastAsia" w:hAnsiTheme="majorHAnsi" w:cstheme="majorBidi"/>
      <w:i/>
      <w:iCs/>
      <w:color w:val="272727" w:themeColor="text1" w:themeTint="D8"/>
      <w:sz w:val="21"/>
      <w:szCs w:val="21"/>
    </w:rPr>
  </w:style>
  <w:style w:type="paragraph" w:customStyle="1" w:styleId="BoxBullets">
    <w:name w:val="Box_Bullets"/>
    <w:basedOn w:val="ListParagraph"/>
    <w:qFormat/>
    <w:rsid w:val="00284CEA"/>
    <w:pPr>
      <w:numPr>
        <w:numId w:val="3"/>
      </w:numPr>
      <w:spacing w:before="0" w:after="0"/>
    </w:pPr>
    <w:rPr>
      <w:i/>
      <w:color w:val="414141"/>
    </w:rPr>
  </w:style>
  <w:style w:type="paragraph" w:styleId="Title">
    <w:name w:val="Title"/>
    <w:basedOn w:val="NoSpacing"/>
    <w:next w:val="Normal"/>
    <w:link w:val="TitleChar"/>
    <w:uiPriority w:val="10"/>
    <w:qFormat/>
    <w:rsid w:val="002C083A"/>
    <w:pPr>
      <w:spacing w:before="0" w:after="0"/>
      <w:jc w:val="center"/>
    </w:pPr>
    <w:rPr>
      <w:rFonts w:asciiTheme="majorHAnsi" w:hAnsiTheme="majorHAnsi" w:cstheme="majorHAnsi"/>
      <w:b/>
      <w:sz w:val="32"/>
      <w:szCs w:val="24"/>
    </w:rPr>
  </w:style>
  <w:style w:type="character" w:customStyle="1" w:styleId="TitleChar">
    <w:name w:val="Title Char"/>
    <w:basedOn w:val="DefaultParagraphFont"/>
    <w:link w:val="Title"/>
    <w:uiPriority w:val="10"/>
    <w:rsid w:val="002C083A"/>
    <w:rPr>
      <w:rFonts w:asciiTheme="majorHAnsi" w:eastAsiaTheme="minorHAnsi" w:hAnsiTheme="majorHAnsi" w:cstheme="majorHAnsi"/>
      <w:b/>
      <w:sz w:val="32"/>
      <w:lang w:val="en-CA"/>
    </w:rPr>
  </w:style>
  <w:style w:type="paragraph" w:customStyle="1" w:styleId="Bulletlevel1">
    <w:name w:val="Bullet (level 1)"/>
    <w:qFormat/>
    <w:rsid w:val="007E002E"/>
    <w:pPr>
      <w:numPr>
        <w:numId w:val="4"/>
      </w:numPr>
      <w:spacing w:before="60" w:after="0"/>
      <w:ind w:right="0"/>
      <w:jc w:val="left"/>
    </w:pPr>
    <w:rPr>
      <w:rFonts w:ascii="Calibri" w:hAnsi="Calibri"/>
      <w:sz w:val="23"/>
    </w:rPr>
  </w:style>
  <w:style w:type="table" w:styleId="TableGridLight">
    <w:name w:val="Grid Table Light"/>
    <w:basedOn w:val="TableNormal"/>
    <w:uiPriority w:val="40"/>
    <w:rsid w:val="00FB384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ppendix">
    <w:name w:val="Heading (Appendix)"/>
    <w:basedOn w:val="Heading1"/>
    <w:next w:val="Normal"/>
    <w:qFormat/>
    <w:rsid w:val="000822E3"/>
    <w:pPr>
      <w:pageBreakBefore/>
      <w:numPr>
        <w:numId w:val="0"/>
      </w:numPr>
      <w:shd w:val="clear" w:color="auto" w:fill="auto"/>
      <w:spacing w:after="240"/>
      <w:ind w:right="0"/>
    </w:pPr>
    <w:rPr>
      <w:color w:val="00609C"/>
      <w:sz w:val="36"/>
      <w:lang w:val="en-US"/>
    </w:rPr>
  </w:style>
  <w:style w:type="character" w:styleId="UnresolvedMention">
    <w:name w:val="Unresolved Mention"/>
    <w:basedOn w:val="DefaultParagraphFont"/>
    <w:uiPriority w:val="99"/>
    <w:unhideWhenUsed/>
    <w:rsid w:val="00347CD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317A3"/>
  </w:style>
  <w:style w:type="character" w:customStyle="1" w:styleId="eop">
    <w:name w:val="eop"/>
    <w:basedOn w:val="DefaultParagraphFont"/>
    <w:rsid w:val="00A3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214">
      <w:bodyDiv w:val="1"/>
      <w:marLeft w:val="0"/>
      <w:marRight w:val="0"/>
      <w:marTop w:val="0"/>
      <w:marBottom w:val="0"/>
      <w:divBdr>
        <w:top w:val="none" w:sz="0" w:space="0" w:color="auto"/>
        <w:left w:val="none" w:sz="0" w:space="0" w:color="auto"/>
        <w:bottom w:val="none" w:sz="0" w:space="0" w:color="auto"/>
        <w:right w:val="none" w:sz="0" w:space="0" w:color="auto"/>
      </w:divBdr>
    </w:div>
    <w:div w:id="413429677">
      <w:bodyDiv w:val="1"/>
      <w:marLeft w:val="0"/>
      <w:marRight w:val="0"/>
      <w:marTop w:val="0"/>
      <w:marBottom w:val="0"/>
      <w:divBdr>
        <w:top w:val="none" w:sz="0" w:space="0" w:color="auto"/>
        <w:left w:val="none" w:sz="0" w:space="0" w:color="auto"/>
        <w:bottom w:val="none" w:sz="0" w:space="0" w:color="auto"/>
        <w:right w:val="none" w:sz="0" w:space="0" w:color="auto"/>
      </w:divBdr>
    </w:div>
    <w:div w:id="748846632">
      <w:bodyDiv w:val="1"/>
      <w:marLeft w:val="0"/>
      <w:marRight w:val="0"/>
      <w:marTop w:val="0"/>
      <w:marBottom w:val="0"/>
      <w:divBdr>
        <w:top w:val="none" w:sz="0" w:space="0" w:color="auto"/>
        <w:left w:val="none" w:sz="0" w:space="0" w:color="auto"/>
        <w:bottom w:val="none" w:sz="0" w:space="0" w:color="auto"/>
        <w:right w:val="none" w:sz="0" w:space="0" w:color="auto"/>
      </w:divBdr>
    </w:div>
    <w:div w:id="1176572375">
      <w:bodyDiv w:val="1"/>
      <w:marLeft w:val="0"/>
      <w:marRight w:val="0"/>
      <w:marTop w:val="0"/>
      <w:marBottom w:val="0"/>
      <w:divBdr>
        <w:top w:val="none" w:sz="0" w:space="0" w:color="auto"/>
        <w:left w:val="none" w:sz="0" w:space="0" w:color="auto"/>
        <w:bottom w:val="none" w:sz="0" w:space="0" w:color="auto"/>
        <w:right w:val="none" w:sz="0" w:space="0" w:color="auto"/>
      </w:divBdr>
    </w:div>
    <w:div w:id="1236284875">
      <w:bodyDiv w:val="1"/>
      <w:marLeft w:val="0"/>
      <w:marRight w:val="0"/>
      <w:marTop w:val="0"/>
      <w:marBottom w:val="0"/>
      <w:divBdr>
        <w:top w:val="none" w:sz="0" w:space="0" w:color="auto"/>
        <w:left w:val="none" w:sz="0" w:space="0" w:color="auto"/>
        <w:bottom w:val="none" w:sz="0" w:space="0" w:color="auto"/>
        <w:right w:val="none" w:sz="0" w:space="0" w:color="auto"/>
      </w:divBdr>
    </w:div>
    <w:div w:id="1325863246">
      <w:bodyDiv w:val="1"/>
      <w:marLeft w:val="0"/>
      <w:marRight w:val="0"/>
      <w:marTop w:val="0"/>
      <w:marBottom w:val="0"/>
      <w:divBdr>
        <w:top w:val="none" w:sz="0" w:space="0" w:color="auto"/>
        <w:left w:val="none" w:sz="0" w:space="0" w:color="auto"/>
        <w:bottom w:val="none" w:sz="0" w:space="0" w:color="auto"/>
        <w:right w:val="none" w:sz="0" w:space="0" w:color="auto"/>
      </w:divBdr>
    </w:div>
    <w:div w:id="1465350377">
      <w:bodyDiv w:val="1"/>
      <w:marLeft w:val="0"/>
      <w:marRight w:val="0"/>
      <w:marTop w:val="0"/>
      <w:marBottom w:val="0"/>
      <w:divBdr>
        <w:top w:val="none" w:sz="0" w:space="0" w:color="auto"/>
        <w:left w:val="none" w:sz="0" w:space="0" w:color="auto"/>
        <w:bottom w:val="none" w:sz="0" w:space="0" w:color="auto"/>
        <w:right w:val="none" w:sz="0" w:space="0" w:color="auto"/>
      </w:divBdr>
    </w:div>
    <w:div w:id="1512910473">
      <w:bodyDiv w:val="1"/>
      <w:marLeft w:val="0"/>
      <w:marRight w:val="0"/>
      <w:marTop w:val="0"/>
      <w:marBottom w:val="0"/>
      <w:divBdr>
        <w:top w:val="none" w:sz="0" w:space="0" w:color="auto"/>
        <w:left w:val="none" w:sz="0" w:space="0" w:color="auto"/>
        <w:bottom w:val="none" w:sz="0" w:space="0" w:color="auto"/>
        <w:right w:val="none" w:sz="0" w:space="0" w:color="auto"/>
      </w:divBdr>
    </w:div>
    <w:div w:id="1583874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berta.ca/alberta-emission-offset-system.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pen.alberta.ca/publications/standard-for-completing-greenhouse-gas-compliance-and-forecasting-reports-version-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ta-donnees.az.ec.gc.ca/data/substances/monitor/canada-s-greenhouse-gas-emissions-projections/Current-Projections-Actuelles/Energy-Energie/Reference-Scenario-de-reference/Grid-O%26G-Intensities-Intensites-Reseau-Delectricite-P%26G?lan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HG@eralberta.ca" TargetMode="External"/><Relationship Id="rId5" Type="http://schemas.openxmlformats.org/officeDocument/2006/relationships/numbering" Target="numbering.xml"/><Relationship Id="rId15" Type="http://schemas.openxmlformats.org/officeDocument/2006/relationships/hyperlink" Target="https://open.alberta.ca/publications/alberta-greenhouse-gas-quantification-methodologies" TargetMode="External"/><Relationship Id="rId10" Type="http://schemas.openxmlformats.org/officeDocument/2006/relationships/endnotes" Target="endnotes.xml"/><Relationship Id="rId19" Type="http://schemas.openxmlformats.org/officeDocument/2006/relationships/footer" Target="footer2.xml"/><Relationship Id="R9a96bc6074084be8"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alberta.ca/publications/carbon-offset-emission-factors-handbook-vers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23" ma:contentTypeDescription="Create a new document." ma:contentTypeScope="" ma:versionID="0d4600af79e9a98d1cfeebd073456113">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426135beef0ad48691f1ca2f7c6b0afe"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viewedStatus" minOccurs="0"/>
                <xsd:element ref="ns2:Review_x0020_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Status" ma:index="27" nillable="true" ma:displayName="Reviewed Status" ma:format="Dropdown" ma:internalName="ReviewedStatus">
      <xsd:simpleType>
        <xsd:restriction base="dms:Choice">
          <xsd:enumeration value="Yes"/>
          <xsd:enumeration value="No"/>
          <xsd:enumeration value="Not Reviewed"/>
        </xsd:restriction>
      </xsd:simpleType>
    </xsd:element>
    <xsd:element name="Review_x0020_Status" ma:index="28" nillable="true" ma:displayName="Review Status" ma:default="Not Reviewed" ma:format="Dropdown" ma:internalName="Review_x0020_Status">
      <xsd:simpleType>
        <xsd:restriction base="dms:Choice">
          <xsd:enumeration value="Reviewed"/>
          <xsd:enumeration value="In Progress"/>
          <xsd:enumeration value="Not Reviewed"/>
          <xsd:enumeration value="2nd Review Required"/>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603cc29-8a19-4f1a-ad41-934d9bb9a36f" xsi:nil="true"/>
    <lcf76f155ced4ddcb4097134ff3c332f xmlns="55cc81ef-53ba-401c-bcfe-351ec4f8480f">
      <Terms xmlns="http://schemas.microsoft.com/office/infopath/2007/PartnerControls"/>
    </lcf76f155ced4ddcb4097134ff3c332f>
    <_Flow_SignoffStatus xmlns="55cc81ef-53ba-401c-bcfe-351ec4f8480f" xsi:nil="true"/>
    <Review_x0020_Status xmlns="55cc81ef-53ba-401c-bcfe-351ec4f8480f">Not Reviewed</Review_x0020_Status>
    <ReviewedStatus xmlns="55cc81ef-53ba-401c-bcfe-351ec4f8480f" xsi:nil="true"/>
    <SharedWithUsers xmlns="9603cc29-8a19-4f1a-ad41-934d9bb9a36f">
      <UserInfo>
        <DisplayName/>
        <AccountId xsi:nil="true"/>
        <AccountType/>
      </UserInfo>
    </SharedWithUsers>
  </documentManagement>
</p:properties>
</file>

<file path=customXml/itemProps1.xml><?xml version="1.0" encoding="utf-8"?>
<ds:datastoreItem xmlns:ds="http://schemas.openxmlformats.org/officeDocument/2006/customXml" ds:itemID="{ADB7D51C-2A57-4505-A19C-1252F864B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EE7E5-45A9-4ABE-A5ED-925DEC0EF32A}">
  <ds:schemaRefs>
    <ds:schemaRef ds:uri="http://schemas.microsoft.com/sharepoint/v3/contenttype/forms"/>
  </ds:schemaRefs>
</ds:datastoreItem>
</file>

<file path=customXml/itemProps3.xml><?xml version="1.0" encoding="utf-8"?>
<ds:datastoreItem xmlns:ds="http://schemas.openxmlformats.org/officeDocument/2006/customXml" ds:itemID="{687656C8-A214-4E2C-B1CF-7876C204C6B9}">
  <ds:schemaRefs>
    <ds:schemaRef ds:uri="http://schemas.openxmlformats.org/officeDocument/2006/bibliography"/>
  </ds:schemaRefs>
</ds:datastoreItem>
</file>

<file path=customXml/itemProps4.xml><?xml version="1.0" encoding="utf-8"?>
<ds:datastoreItem xmlns:ds="http://schemas.openxmlformats.org/officeDocument/2006/customXml" ds:itemID="{655BA137-A260-4FD6-A5B3-DD81916C72D8}">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9603cc29-8a19-4f1a-ad41-934d9bb9a36f"/>
    <ds:schemaRef ds:uri="http://purl.org/dc/dcmitype/"/>
    <ds:schemaRef ds:uri="http://schemas.microsoft.com/office/infopath/2007/PartnerControls"/>
    <ds:schemaRef ds:uri="http://schemas.openxmlformats.org/package/2006/metadata/core-properties"/>
    <ds:schemaRef ds:uri="55cc81ef-53ba-401c-bcfe-351ec4f8480f"/>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3434</Words>
  <Characters>20899</Characters>
  <Application>Microsoft Office Word</Application>
  <DocSecurity>0</DocSecurity>
  <Lines>321</Lines>
  <Paragraphs>117</Paragraphs>
  <ScaleCrop>false</ScaleCrop>
  <Company/>
  <LinksUpToDate>false</LinksUpToDate>
  <CharactersWithSpaces>24216</CharactersWithSpaces>
  <SharedDoc>false</SharedDoc>
  <HyperlinkBase/>
  <HLinks>
    <vt:vector size="36" baseType="variant">
      <vt:variant>
        <vt:i4>917524</vt:i4>
      </vt:variant>
      <vt:variant>
        <vt:i4>15</vt:i4>
      </vt:variant>
      <vt:variant>
        <vt:i4>0</vt:i4>
      </vt:variant>
      <vt:variant>
        <vt:i4>5</vt:i4>
      </vt:variant>
      <vt:variant>
        <vt:lpwstr>https://open.alberta.ca/publications/standard-for-completing-greenhouse-gas-compliance-and-forecasting-reports-version-3</vt:lpwstr>
      </vt:variant>
      <vt:variant>
        <vt:lpwstr/>
      </vt:variant>
      <vt:variant>
        <vt:i4>7733310</vt:i4>
      </vt:variant>
      <vt:variant>
        <vt:i4>12</vt:i4>
      </vt:variant>
      <vt:variant>
        <vt:i4>0</vt:i4>
      </vt:variant>
      <vt:variant>
        <vt:i4>5</vt:i4>
      </vt:variant>
      <vt:variant>
        <vt:lpwstr>https://data-donnees.az.ec.gc.ca/data/substances/monitor/canada-s-greenhouse-gas-emissions-projections/Current-Projections-Actuelles/Energy-Energie/Reference-Scenario-de-reference/Grid-O%26G-Intensities-Intensites-Reseau-Delectricite-P%26G?lang=en</vt:lpwstr>
      </vt:variant>
      <vt:variant>
        <vt:lpwstr/>
      </vt:variant>
      <vt:variant>
        <vt:i4>5308447</vt:i4>
      </vt:variant>
      <vt:variant>
        <vt:i4>9</vt:i4>
      </vt:variant>
      <vt:variant>
        <vt:i4>0</vt:i4>
      </vt:variant>
      <vt:variant>
        <vt:i4>5</vt:i4>
      </vt:variant>
      <vt:variant>
        <vt:lpwstr>https://open.alberta.ca/publications/alberta-greenhouse-gas-quantification-methodologies</vt:lpwstr>
      </vt:variant>
      <vt:variant>
        <vt:lpwstr/>
      </vt:variant>
      <vt:variant>
        <vt:i4>3473466</vt:i4>
      </vt:variant>
      <vt:variant>
        <vt:i4>6</vt:i4>
      </vt:variant>
      <vt:variant>
        <vt:i4>0</vt:i4>
      </vt:variant>
      <vt:variant>
        <vt:i4>5</vt:i4>
      </vt:variant>
      <vt:variant>
        <vt:lpwstr>https://open.alberta.ca/publications/carbon-offset-emission-factors-handbook-version-3</vt:lpwstr>
      </vt:variant>
      <vt:variant>
        <vt:lpwstr/>
      </vt:variant>
      <vt:variant>
        <vt:i4>7733349</vt:i4>
      </vt:variant>
      <vt:variant>
        <vt:i4>3</vt:i4>
      </vt:variant>
      <vt:variant>
        <vt:i4>0</vt:i4>
      </vt:variant>
      <vt:variant>
        <vt:i4>5</vt:i4>
      </vt:variant>
      <vt:variant>
        <vt:lpwstr>https://www.alberta.ca/alberta-emission-offset-system.aspx</vt:lpwstr>
      </vt:variant>
      <vt:variant>
        <vt:lpwstr/>
      </vt:variant>
      <vt:variant>
        <vt:i4>7602243</vt:i4>
      </vt:variant>
      <vt:variant>
        <vt:i4>0</vt:i4>
      </vt:variant>
      <vt:variant>
        <vt:i4>0</vt:i4>
      </vt:variant>
      <vt:variant>
        <vt:i4>5</vt:i4>
      </vt:variant>
      <vt:variant>
        <vt:lpwstr>mailto:GHG@eralberta.ca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Owttrim</dc:creator>
  <cp:keywords/>
  <cp:lastModifiedBy>Jennifer Chen</cp:lastModifiedBy>
  <cp:revision>781</cp:revision>
  <dcterms:created xsi:type="dcterms:W3CDTF">2022-07-12T19:43:00Z</dcterms:created>
  <dcterms:modified xsi:type="dcterms:W3CDTF">2025-10-08T20:57:00Z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GEAAO+/T9t20xwnzUejFE40sglKF17OU9w5maHD3DrtIOGCP8uQrcV1LNYAabrMEwvH7sRzS2opeOic5
ez98WmxXy7Irw6lI4wyeozrLoiEKRmn8M5zFvjZ8rXAp4rhbCoxsJUQYT0dfbjCNJvHKLTh1zm36
+RFZzmRyLd1RU/O+lHALXsNaxsS7M+rpVDCzc2nWXzrqFZlZQSlD6WtUhb30AadpApRNC2v7pqj9
4cbD0QJYu5CD0W8zU</vt:lpwstr>
  </property>
  <property fmtid="{D5CDD505-2E9C-101B-9397-08002B2CF9AE}" pid="3" name="MAIL_MSG_ID2">
    <vt:lpwstr>mgOt/HqW5ay</vt:lpwstr>
  </property>
  <property fmtid="{D5CDD505-2E9C-101B-9397-08002B2CF9AE}" pid="4" name="RESPONSE_SENDER_NAME">
    <vt:lpwstr>gAAAdya76B99d4hLGUR1rQ+8TxTv0GGEPdix</vt:lpwstr>
  </property>
  <property fmtid="{D5CDD505-2E9C-101B-9397-08002B2CF9AE}" pid="5" name="EMAIL_OWNER_ADDRESS">
    <vt:lpwstr>sAAA2RgG6J6jCJ3dwN8DD/LLNsfoXsTuI88kvhpz/hDuioE=</vt:lpwstr>
  </property>
  <property fmtid="{D5CDD505-2E9C-101B-9397-08002B2CF9AE}" pid="6" name="ContentTypeId">
    <vt:lpwstr>0x0101007E1BE4AC45FFDF40817797AA4437CA4A</vt:lpwstr>
  </property>
  <property fmtid="{D5CDD505-2E9C-101B-9397-08002B2CF9AE}" pid="7" name="MediaServiceImageTags">
    <vt:lpwstr/>
  </property>
  <property fmtid="{D5CDD505-2E9C-101B-9397-08002B2CF9AE}" pid="8" name="GrammarlyDocumentId">
    <vt:lpwstr>c562a5a79e0538c704714b1ff63fa3fc768a795e5c71ac91edf448e9ffc3b735</vt:lpwstr>
  </property>
  <property fmtid="{D5CDD505-2E9C-101B-9397-08002B2CF9AE}" pid="9" name="Order">
    <vt:r8>2366900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